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CE52" w14:textId="248C9A55" w:rsidR="009B6578" w:rsidRPr="00DE6799" w:rsidRDefault="00DE6799" w:rsidP="00331AAF">
      <w:pPr>
        <w:jc w:val="center"/>
        <w:rPr>
          <w:rFonts w:ascii="Arial" w:hAnsi="Arial" w:cs="Arial"/>
          <w:b/>
          <w:bCs/>
          <w:sz w:val="24"/>
          <w:szCs w:val="24"/>
        </w:rPr>
      </w:pPr>
      <w:r>
        <w:rPr>
          <w:rFonts w:ascii="Arial" w:hAnsi="Arial" w:cs="Arial"/>
          <w:b/>
          <w:bCs/>
          <w:sz w:val="24"/>
          <w:szCs w:val="24"/>
        </w:rPr>
        <w:t>LLR ICB</w:t>
      </w:r>
      <w:r w:rsidR="00331AAF">
        <w:rPr>
          <w:rFonts w:ascii="Arial" w:hAnsi="Arial" w:cs="Arial"/>
          <w:b/>
          <w:bCs/>
          <w:sz w:val="24"/>
          <w:szCs w:val="24"/>
        </w:rPr>
        <w:t xml:space="preserve"> – NHS</w:t>
      </w:r>
      <w:r>
        <w:rPr>
          <w:rFonts w:ascii="Arial" w:hAnsi="Arial" w:cs="Arial"/>
          <w:b/>
          <w:bCs/>
          <w:sz w:val="24"/>
          <w:szCs w:val="24"/>
        </w:rPr>
        <w:t xml:space="preserve"> </w:t>
      </w:r>
      <w:r w:rsidR="009B6578" w:rsidRPr="0045716C">
        <w:rPr>
          <w:rFonts w:ascii="Arial" w:hAnsi="Arial" w:cs="Arial"/>
          <w:b/>
          <w:bCs/>
          <w:caps/>
          <w:sz w:val="24"/>
          <w:szCs w:val="24"/>
        </w:rPr>
        <w:t>Workforce Disability Equality Standard</w:t>
      </w:r>
      <w:r w:rsidR="00923413" w:rsidRPr="00DE6799">
        <w:rPr>
          <w:rFonts w:ascii="Arial" w:hAnsi="Arial" w:cs="Arial"/>
          <w:b/>
          <w:bCs/>
          <w:sz w:val="24"/>
          <w:szCs w:val="24"/>
        </w:rPr>
        <w:t xml:space="preserve"> (WDES)</w:t>
      </w:r>
      <w:r w:rsidR="00A24111" w:rsidRPr="00DE6799">
        <w:rPr>
          <w:rFonts w:ascii="Arial" w:hAnsi="Arial" w:cs="Arial"/>
          <w:b/>
          <w:bCs/>
          <w:sz w:val="24"/>
          <w:szCs w:val="24"/>
        </w:rPr>
        <w:t xml:space="preserve"> 202</w:t>
      </w:r>
      <w:r w:rsidR="004615F9" w:rsidRPr="00DE6799">
        <w:rPr>
          <w:rFonts w:ascii="Arial" w:hAnsi="Arial" w:cs="Arial"/>
          <w:b/>
          <w:bCs/>
          <w:sz w:val="24"/>
          <w:szCs w:val="24"/>
        </w:rPr>
        <w:t>2</w:t>
      </w:r>
      <w:r w:rsidR="0045716C">
        <w:rPr>
          <w:rFonts w:ascii="Arial" w:hAnsi="Arial" w:cs="Arial"/>
          <w:b/>
          <w:bCs/>
          <w:sz w:val="24"/>
          <w:szCs w:val="24"/>
        </w:rPr>
        <w:t>/2</w:t>
      </w:r>
      <w:r w:rsidR="003E51E2">
        <w:rPr>
          <w:rFonts w:ascii="Arial" w:hAnsi="Arial" w:cs="Arial"/>
          <w:b/>
          <w:bCs/>
          <w:sz w:val="24"/>
          <w:szCs w:val="24"/>
        </w:rPr>
        <w:t>0</w:t>
      </w:r>
      <w:r w:rsidR="00A24111" w:rsidRPr="00DE6799">
        <w:rPr>
          <w:rFonts w:ascii="Arial" w:hAnsi="Arial" w:cs="Arial"/>
          <w:b/>
          <w:bCs/>
          <w:sz w:val="24"/>
          <w:szCs w:val="24"/>
        </w:rPr>
        <w:t>2</w:t>
      </w:r>
      <w:r w:rsidR="004615F9" w:rsidRPr="00DE6799">
        <w:rPr>
          <w:rFonts w:ascii="Arial" w:hAnsi="Arial" w:cs="Arial"/>
          <w:b/>
          <w:bCs/>
          <w:sz w:val="24"/>
          <w:szCs w:val="24"/>
        </w:rPr>
        <w:t>3</w:t>
      </w:r>
    </w:p>
    <w:p w14:paraId="79B4FF78" w14:textId="4C776C0F" w:rsidR="009B6578" w:rsidRPr="00DB1C2D" w:rsidRDefault="006E018D" w:rsidP="006E018D">
      <w:pPr>
        <w:rPr>
          <w:rFonts w:ascii="Arial" w:hAnsi="Arial" w:cs="Arial"/>
          <w:b/>
          <w:bCs/>
          <w:sz w:val="24"/>
          <w:szCs w:val="24"/>
        </w:rPr>
      </w:pPr>
      <w:r w:rsidRPr="00DB1C2D">
        <w:rPr>
          <w:rFonts w:ascii="Arial" w:hAnsi="Arial" w:cs="Arial"/>
          <w:b/>
          <w:bCs/>
          <w:sz w:val="24"/>
          <w:szCs w:val="24"/>
        </w:rPr>
        <w:t>Introduction</w:t>
      </w:r>
    </w:p>
    <w:p w14:paraId="52F77137" w14:textId="0CDFA925" w:rsidR="009B6578" w:rsidRDefault="009B6578">
      <w:pPr>
        <w:pStyle w:val="ListParagraph"/>
        <w:numPr>
          <w:ilvl w:val="0"/>
          <w:numId w:val="9"/>
        </w:numPr>
        <w:spacing w:after="0" w:line="240" w:lineRule="auto"/>
        <w:ind w:left="714" w:hanging="357"/>
        <w:rPr>
          <w:rFonts w:ascii="Arial" w:hAnsi="Arial" w:cs="Arial"/>
          <w:sz w:val="24"/>
          <w:szCs w:val="24"/>
        </w:rPr>
      </w:pPr>
      <w:r w:rsidRPr="00DB1C2D">
        <w:rPr>
          <w:rFonts w:ascii="Arial" w:hAnsi="Arial" w:cs="Arial"/>
          <w:sz w:val="24"/>
          <w:szCs w:val="24"/>
        </w:rPr>
        <w:t xml:space="preserve">The Workforce Disability Equality Standard (WDES) was introduced in April 2019 as a mandated data collection. The WDES </w:t>
      </w:r>
      <w:r w:rsidR="000D7376" w:rsidRPr="00DB1C2D">
        <w:rPr>
          <w:rFonts w:ascii="Arial" w:hAnsi="Arial" w:cs="Arial"/>
          <w:sz w:val="24"/>
          <w:szCs w:val="24"/>
        </w:rPr>
        <w:t xml:space="preserve">consists of </w:t>
      </w:r>
      <w:r w:rsidRPr="00DB1C2D">
        <w:rPr>
          <w:rFonts w:ascii="Arial" w:hAnsi="Arial" w:cs="Arial"/>
          <w:sz w:val="24"/>
          <w:szCs w:val="24"/>
        </w:rPr>
        <w:t>10 metrics</w:t>
      </w:r>
      <w:r w:rsidR="001A67D1" w:rsidRPr="00DB1C2D">
        <w:rPr>
          <w:rFonts w:ascii="Arial" w:hAnsi="Arial" w:cs="Arial"/>
          <w:sz w:val="24"/>
          <w:szCs w:val="24"/>
        </w:rPr>
        <w:t xml:space="preserve"> (see Appendix </w:t>
      </w:r>
      <w:r w:rsidR="00331AAF">
        <w:rPr>
          <w:rFonts w:ascii="Arial" w:hAnsi="Arial" w:cs="Arial"/>
          <w:sz w:val="24"/>
          <w:szCs w:val="24"/>
        </w:rPr>
        <w:t>1</w:t>
      </w:r>
      <w:r w:rsidR="001A67D1" w:rsidRPr="00DB1C2D">
        <w:rPr>
          <w:rFonts w:ascii="Arial" w:hAnsi="Arial" w:cs="Arial"/>
          <w:sz w:val="24"/>
          <w:szCs w:val="24"/>
        </w:rPr>
        <w:t>)</w:t>
      </w:r>
      <w:r w:rsidRPr="00DB1C2D">
        <w:rPr>
          <w:rFonts w:ascii="Arial" w:hAnsi="Arial" w:cs="Arial"/>
          <w:sz w:val="24"/>
          <w:szCs w:val="24"/>
        </w:rPr>
        <w:t xml:space="preserve"> that aim to compare the workplace and career experiences of Disabled and non-disabled staff. NHS Trusts and NHS Foundation Trusts are required to report and publish data, on an annual basis, for each of these </w:t>
      </w:r>
      <w:r w:rsidR="005E1A40" w:rsidRPr="00DB1C2D">
        <w:rPr>
          <w:rFonts w:ascii="Arial" w:hAnsi="Arial" w:cs="Arial"/>
          <w:sz w:val="24"/>
          <w:szCs w:val="24"/>
        </w:rPr>
        <w:t>metrics.</w:t>
      </w:r>
    </w:p>
    <w:p w14:paraId="0AD4B9D7" w14:textId="1DEA14BF" w:rsidR="009B6578" w:rsidRPr="00DB1C2D" w:rsidRDefault="009B6578" w:rsidP="008F7649">
      <w:pPr>
        <w:pStyle w:val="ListParagraph"/>
        <w:ind w:left="0"/>
        <w:rPr>
          <w:rFonts w:ascii="Arial" w:hAnsi="Arial" w:cs="Arial"/>
          <w:sz w:val="24"/>
          <w:szCs w:val="24"/>
        </w:rPr>
      </w:pPr>
    </w:p>
    <w:p w14:paraId="08DA684F" w14:textId="3132E9B3" w:rsidR="00DB1C2D" w:rsidRDefault="00FC6426">
      <w:pPr>
        <w:pStyle w:val="ListParagraph"/>
        <w:numPr>
          <w:ilvl w:val="0"/>
          <w:numId w:val="9"/>
        </w:numPr>
        <w:spacing w:after="0" w:line="240" w:lineRule="auto"/>
        <w:rPr>
          <w:rFonts w:ascii="Arial" w:hAnsi="Arial" w:cs="Arial"/>
          <w:sz w:val="24"/>
          <w:szCs w:val="24"/>
        </w:rPr>
      </w:pPr>
      <w:r w:rsidRPr="00DB1C2D">
        <w:rPr>
          <w:rFonts w:ascii="Arial" w:hAnsi="Arial" w:cs="Arial"/>
          <w:sz w:val="24"/>
          <w:szCs w:val="24"/>
        </w:rPr>
        <w:t xml:space="preserve">At present, Integrated Care Boards (ICBs) are not required to undertake the WDES assessment. </w:t>
      </w:r>
      <w:r w:rsidR="00DB1C2D">
        <w:rPr>
          <w:rFonts w:ascii="Arial" w:hAnsi="Arial" w:cs="Arial"/>
          <w:sz w:val="24"/>
          <w:szCs w:val="24"/>
        </w:rPr>
        <w:t xml:space="preserve">Recent correspondence from the NHS WDES team </w:t>
      </w:r>
      <w:r w:rsidR="00DB04B7">
        <w:rPr>
          <w:rFonts w:ascii="Arial" w:hAnsi="Arial" w:cs="Arial"/>
          <w:sz w:val="24"/>
          <w:szCs w:val="24"/>
        </w:rPr>
        <w:t xml:space="preserve">(April 2023) </w:t>
      </w:r>
      <w:r w:rsidR="00DB1C2D">
        <w:rPr>
          <w:rFonts w:ascii="Arial" w:hAnsi="Arial" w:cs="Arial"/>
          <w:sz w:val="24"/>
          <w:szCs w:val="24"/>
        </w:rPr>
        <w:t xml:space="preserve">noted </w:t>
      </w:r>
      <w:r w:rsidR="00DB1C2D" w:rsidRPr="00564E79">
        <w:rPr>
          <w:rFonts w:ascii="Arial" w:hAnsi="Arial" w:cs="Arial"/>
          <w:sz w:val="24"/>
          <w:szCs w:val="24"/>
        </w:rPr>
        <w:t>‘At the moment, there is no mandate for ICBs to submit WDES and WRES data. Any information we receive will therefore be voluntary, but we will support, as we can, any organisation that wants to use the WDES and WRES methodology. What we are not planning to do at the moment is collect data from ICBs, nor publish an overall report on it.</w:t>
      </w:r>
    </w:p>
    <w:p w14:paraId="7C9339D9" w14:textId="77777777" w:rsidR="0025287D" w:rsidRPr="0025287D" w:rsidRDefault="0025287D" w:rsidP="0025287D">
      <w:pPr>
        <w:pStyle w:val="ListParagraph"/>
        <w:rPr>
          <w:rFonts w:ascii="Arial" w:hAnsi="Arial" w:cs="Arial"/>
          <w:sz w:val="24"/>
          <w:szCs w:val="24"/>
        </w:rPr>
      </w:pPr>
    </w:p>
    <w:p w14:paraId="02366A28" w14:textId="48C8CB02" w:rsidR="0025287D" w:rsidRPr="00564E79" w:rsidRDefault="0025287D">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If the WDES had </w:t>
      </w:r>
      <w:r w:rsidR="00331AAF">
        <w:rPr>
          <w:rFonts w:ascii="Arial" w:hAnsi="Arial" w:cs="Arial"/>
          <w:sz w:val="24"/>
          <w:szCs w:val="24"/>
        </w:rPr>
        <w:t>been mandated</w:t>
      </w:r>
      <w:r w:rsidR="00131196">
        <w:rPr>
          <w:rFonts w:ascii="Arial" w:hAnsi="Arial" w:cs="Arial"/>
          <w:sz w:val="24"/>
          <w:szCs w:val="24"/>
        </w:rPr>
        <w:t>,</w:t>
      </w:r>
      <w:r>
        <w:rPr>
          <w:rFonts w:ascii="Arial" w:hAnsi="Arial" w:cs="Arial"/>
          <w:sz w:val="24"/>
          <w:szCs w:val="24"/>
        </w:rPr>
        <w:t xml:space="preserve"> then in 2023 we would only have been required to provide data for metric 10 </w:t>
      </w:r>
      <w:r w:rsidR="007973EA">
        <w:rPr>
          <w:rFonts w:ascii="Arial" w:hAnsi="Arial" w:cs="Arial"/>
          <w:sz w:val="24"/>
          <w:szCs w:val="24"/>
        </w:rPr>
        <w:t>‘</w:t>
      </w:r>
      <w:r w:rsidR="003C22BD">
        <w:rPr>
          <w:rFonts w:ascii="Arial" w:hAnsi="Arial" w:cs="Arial"/>
          <w:sz w:val="24"/>
          <w:szCs w:val="24"/>
        </w:rPr>
        <w:t>Board Representation</w:t>
      </w:r>
      <w:r w:rsidR="007973EA">
        <w:rPr>
          <w:rFonts w:ascii="Arial" w:hAnsi="Arial" w:cs="Arial"/>
          <w:sz w:val="24"/>
          <w:szCs w:val="24"/>
        </w:rPr>
        <w:t>’</w:t>
      </w:r>
      <w:r>
        <w:rPr>
          <w:rFonts w:ascii="Arial" w:hAnsi="Arial" w:cs="Arial"/>
          <w:sz w:val="24"/>
          <w:szCs w:val="24"/>
        </w:rPr>
        <w:t xml:space="preserve">. </w:t>
      </w:r>
    </w:p>
    <w:p w14:paraId="02AFDF0A" w14:textId="3DE05CF7" w:rsidR="00DB1C2D" w:rsidRDefault="00DB1C2D" w:rsidP="00FC0381">
      <w:pPr>
        <w:pStyle w:val="ListParagraph"/>
        <w:spacing w:after="0" w:line="240" w:lineRule="auto"/>
        <w:rPr>
          <w:rFonts w:ascii="Arial" w:hAnsi="Arial" w:cs="Arial"/>
          <w:sz w:val="24"/>
          <w:szCs w:val="24"/>
        </w:rPr>
      </w:pPr>
    </w:p>
    <w:p w14:paraId="0EAA2458" w14:textId="529269D9" w:rsidR="00DB1C2D" w:rsidRPr="00331AAF" w:rsidRDefault="00002547">
      <w:pPr>
        <w:pStyle w:val="ListParagraph"/>
        <w:numPr>
          <w:ilvl w:val="0"/>
          <w:numId w:val="9"/>
        </w:numPr>
        <w:spacing w:after="0" w:line="240" w:lineRule="auto"/>
        <w:rPr>
          <w:rFonts w:ascii="Arial" w:hAnsi="Arial" w:cs="Arial"/>
          <w:sz w:val="24"/>
          <w:szCs w:val="24"/>
        </w:rPr>
      </w:pPr>
      <w:r w:rsidRPr="00331AAF">
        <w:rPr>
          <w:rFonts w:ascii="Arial" w:hAnsi="Arial" w:cs="Arial"/>
          <w:sz w:val="24"/>
          <w:szCs w:val="24"/>
        </w:rPr>
        <w:t>A</w:t>
      </w:r>
      <w:r w:rsidR="009B6578" w:rsidRPr="00331AAF">
        <w:rPr>
          <w:rFonts w:ascii="Arial" w:hAnsi="Arial" w:cs="Arial"/>
          <w:sz w:val="24"/>
          <w:szCs w:val="24"/>
        </w:rPr>
        <w:t xml:space="preserve">s part of </w:t>
      </w:r>
      <w:r w:rsidR="000234EE" w:rsidRPr="00331AAF">
        <w:rPr>
          <w:rFonts w:ascii="Arial" w:hAnsi="Arial" w:cs="Arial"/>
          <w:sz w:val="24"/>
          <w:szCs w:val="24"/>
        </w:rPr>
        <w:t>our commitment</w:t>
      </w:r>
      <w:r w:rsidR="009B6578" w:rsidRPr="00331AAF">
        <w:rPr>
          <w:rFonts w:ascii="Arial" w:hAnsi="Arial" w:cs="Arial"/>
          <w:sz w:val="24"/>
          <w:szCs w:val="24"/>
        </w:rPr>
        <w:t xml:space="preserve"> to workforce equality and inclusion</w:t>
      </w:r>
      <w:r w:rsidR="00146852" w:rsidRPr="00331AAF">
        <w:rPr>
          <w:rFonts w:ascii="Arial" w:hAnsi="Arial" w:cs="Arial"/>
          <w:sz w:val="24"/>
          <w:szCs w:val="24"/>
        </w:rPr>
        <w:t xml:space="preserve"> </w:t>
      </w:r>
      <w:r w:rsidR="00625154" w:rsidRPr="00331AAF">
        <w:rPr>
          <w:rFonts w:ascii="Arial" w:hAnsi="Arial" w:cs="Arial"/>
          <w:sz w:val="24"/>
          <w:szCs w:val="24"/>
        </w:rPr>
        <w:t xml:space="preserve">it is </w:t>
      </w:r>
      <w:r w:rsidR="003F1B31" w:rsidRPr="00331AAF">
        <w:rPr>
          <w:rFonts w:ascii="Arial" w:hAnsi="Arial" w:cs="Arial"/>
          <w:sz w:val="24"/>
          <w:szCs w:val="24"/>
        </w:rPr>
        <w:t>important to</w:t>
      </w:r>
      <w:r w:rsidR="008F7649" w:rsidRPr="00331AAF">
        <w:rPr>
          <w:rFonts w:ascii="Arial" w:hAnsi="Arial" w:cs="Arial"/>
          <w:sz w:val="24"/>
          <w:szCs w:val="24"/>
        </w:rPr>
        <w:t xml:space="preserve"> </w:t>
      </w:r>
      <w:r w:rsidR="00625154" w:rsidRPr="00331AAF">
        <w:rPr>
          <w:rFonts w:ascii="Arial" w:hAnsi="Arial" w:cs="Arial"/>
          <w:sz w:val="24"/>
          <w:szCs w:val="24"/>
        </w:rPr>
        <w:t xml:space="preserve">commit to this standard as part of our continuous </w:t>
      </w:r>
      <w:r w:rsidR="00DB04B7" w:rsidRPr="00331AAF">
        <w:rPr>
          <w:rFonts w:ascii="Arial" w:hAnsi="Arial" w:cs="Arial"/>
          <w:sz w:val="24"/>
          <w:szCs w:val="24"/>
        </w:rPr>
        <w:t xml:space="preserve">EDI </w:t>
      </w:r>
      <w:r w:rsidR="008F7649" w:rsidRPr="00331AAF">
        <w:rPr>
          <w:rFonts w:ascii="Arial" w:hAnsi="Arial" w:cs="Arial"/>
          <w:sz w:val="24"/>
          <w:szCs w:val="24"/>
        </w:rPr>
        <w:t>improvement journey</w:t>
      </w:r>
      <w:r w:rsidR="006F5F7D" w:rsidRPr="00331AAF">
        <w:rPr>
          <w:rFonts w:ascii="Arial" w:hAnsi="Arial" w:cs="Arial"/>
          <w:sz w:val="24"/>
          <w:szCs w:val="24"/>
        </w:rPr>
        <w:t>.</w:t>
      </w:r>
      <w:r w:rsidR="008F7649" w:rsidRPr="00331AAF">
        <w:rPr>
          <w:rFonts w:ascii="Arial" w:hAnsi="Arial" w:cs="Arial"/>
          <w:sz w:val="24"/>
          <w:szCs w:val="24"/>
        </w:rPr>
        <w:t xml:space="preserve"> </w:t>
      </w:r>
      <w:r w:rsidR="00625154" w:rsidRPr="00331AAF">
        <w:rPr>
          <w:rFonts w:ascii="Arial" w:hAnsi="Arial" w:cs="Arial"/>
          <w:sz w:val="24"/>
          <w:szCs w:val="24"/>
        </w:rPr>
        <w:t>T</w:t>
      </w:r>
      <w:r w:rsidR="008F7649" w:rsidRPr="00331AAF">
        <w:rPr>
          <w:rFonts w:ascii="Arial" w:hAnsi="Arial" w:cs="Arial"/>
          <w:sz w:val="24"/>
          <w:szCs w:val="24"/>
        </w:rPr>
        <w:t xml:space="preserve">he ICB </w:t>
      </w:r>
      <w:r w:rsidR="00625154" w:rsidRPr="00331AAF">
        <w:rPr>
          <w:rFonts w:ascii="Arial" w:hAnsi="Arial" w:cs="Arial"/>
          <w:sz w:val="24"/>
          <w:szCs w:val="24"/>
        </w:rPr>
        <w:t xml:space="preserve">also </w:t>
      </w:r>
      <w:r w:rsidR="008F7649" w:rsidRPr="00331AAF">
        <w:rPr>
          <w:rFonts w:ascii="Arial" w:hAnsi="Arial" w:cs="Arial"/>
          <w:sz w:val="24"/>
          <w:szCs w:val="24"/>
        </w:rPr>
        <w:t>plays</w:t>
      </w:r>
      <w:r w:rsidR="00DB1C2D" w:rsidRPr="00331AAF">
        <w:rPr>
          <w:rFonts w:ascii="Arial" w:hAnsi="Arial" w:cs="Arial"/>
          <w:sz w:val="24"/>
          <w:szCs w:val="24"/>
        </w:rPr>
        <w:t xml:space="preserve"> </w:t>
      </w:r>
      <w:r w:rsidR="008F7649" w:rsidRPr="00331AAF">
        <w:rPr>
          <w:rFonts w:ascii="Arial" w:hAnsi="Arial" w:cs="Arial"/>
          <w:sz w:val="24"/>
          <w:szCs w:val="24"/>
        </w:rPr>
        <w:t xml:space="preserve">an active role in the development of </w:t>
      </w:r>
      <w:r w:rsidR="006F5F7D" w:rsidRPr="00331AAF">
        <w:rPr>
          <w:rFonts w:ascii="Arial" w:hAnsi="Arial" w:cs="Arial"/>
          <w:sz w:val="24"/>
          <w:szCs w:val="24"/>
        </w:rPr>
        <w:t xml:space="preserve">Equality and Inclusion </w:t>
      </w:r>
      <w:r w:rsidR="008F7649" w:rsidRPr="00331AAF">
        <w:rPr>
          <w:rFonts w:ascii="Arial" w:hAnsi="Arial" w:cs="Arial"/>
          <w:sz w:val="24"/>
          <w:szCs w:val="24"/>
        </w:rPr>
        <w:t xml:space="preserve">across the </w:t>
      </w:r>
      <w:r w:rsidR="006F5F7D" w:rsidRPr="00331AAF">
        <w:rPr>
          <w:rFonts w:ascii="Arial" w:hAnsi="Arial" w:cs="Arial"/>
          <w:sz w:val="24"/>
          <w:szCs w:val="24"/>
        </w:rPr>
        <w:t xml:space="preserve">LLR </w:t>
      </w:r>
      <w:r w:rsidR="008F7649" w:rsidRPr="00331AAF">
        <w:rPr>
          <w:rFonts w:ascii="Arial" w:hAnsi="Arial" w:cs="Arial"/>
          <w:sz w:val="24"/>
          <w:szCs w:val="24"/>
        </w:rPr>
        <w:t>system</w:t>
      </w:r>
      <w:r w:rsidR="00146852" w:rsidRPr="00331AAF">
        <w:rPr>
          <w:rFonts w:ascii="Arial" w:hAnsi="Arial" w:cs="Arial"/>
          <w:sz w:val="24"/>
          <w:szCs w:val="24"/>
        </w:rPr>
        <w:t xml:space="preserve"> </w:t>
      </w:r>
      <w:r w:rsidR="00DB04B7" w:rsidRPr="00331AAF">
        <w:rPr>
          <w:rFonts w:ascii="Arial" w:hAnsi="Arial" w:cs="Arial"/>
          <w:sz w:val="24"/>
          <w:szCs w:val="24"/>
        </w:rPr>
        <w:t xml:space="preserve">and </w:t>
      </w:r>
      <w:r w:rsidR="00146852" w:rsidRPr="00331AAF">
        <w:rPr>
          <w:rFonts w:ascii="Arial" w:hAnsi="Arial" w:cs="Arial"/>
          <w:sz w:val="24"/>
          <w:szCs w:val="24"/>
        </w:rPr>
        <w:t>need</w:t>
      </w:r>
      <w:r w:rsidR="00EE59EF" w:rsidRPr="00331AAF">
        <w:rPr>
          <w:rFonts w:ascii="Arial" w:hAnsi="Arial" w:cs="Arial"/>
          <w:sz w:val="24"/>
          <w:szCs w:val="24"/>
        </w:rPr>
        <w:t>s</w:t>
      </w:r>
      <w:r w:rsidR="00146852" w:rsidRPr="00331AAF">
        <w:rPr>
          <w:rFonts w:ascii="Arial" w:hAnsi="Arial" w:cs="Arial"/>
          <w:sz w:val="24"/>
          <w:szCs w:val="24"/>
        </w:rPr>
        <w:t xml:space="preserve"> </w:t>
      </w:r>
      <w:r w:rsidR="00EE59EF" w:rsidRPr="00331AAF">
        <w:rPr>
          <w:rFonts w:ascii="Arial" w:hAnsi="Arial" w:cs="Arial"/>
          <w:sz w:val="24"/>
          <w:szCs w:val="24"/>
        </w:rPr>
        <w:t xml:space="preserve">to be </w:t>
      </w:r>
      <w:r w:rsidR="00146852" w:rsidRPr="00331AAF">
        <w:rPr>
          <w:rFonts w:ascii="Arial" w:hAnsi="Arial" w:cs="Arial"/>
          <w:sz w:val="24"/>
          <w:szCs w:val="24"/>
        </w:rPr>
        <w:t xml:space="preserve">progressing </w:t>
      </w:r>
      <w:r w:rsidR="00DB04B7" w:rsidRPr="00331AAF">
        <w:rPr>
          <w:rFonts w:ascii="Arial" w:hAnsi="Arial" w:cs="Arial"/>
          <w:sz w:val="24"/>
          <w:szCs w:val="24"/>
        </w:rPr>
        <w:t>and collaborating with partners on the</w:t>
      </w:r>
      <w:r w:rsidR="00146852" w:rsidRPr="00331AAF">
        <w:rPr>
          <w:rFonts w:ascii="Arial" w:hAnsi="Arial" w:cs="Arial"/>
          <w:sz w:val="24"/>
          <w:szCs w:val="24"/>
        </w:rPr>
        <w:t xml:space="preserve"> standard.</w:t>
      </w:r>
      <w:r w:rsidR="00DB1C2D" w:rsidRPr="00331AAF">
        <w:rPr>
          <w:rFonts w:ascii="Arial" w:hAnsi="Arial" w:cs="Arial"/>
          <w:sz w:val="24"/>
          <w:szCs w:val="24"/>
        </w:rPr>
        <w:t xml:space="preserve"> </w:t>
      </w:r>
      <w:r w:rsidR="00331AAF" w:rsidRPr="00CF01D8">
        <w:rPr>
          <w:rFonts w:ascii="Arial" w:hAnsi="Arial" w:cs="Arial"/>
          <w:sz w:val="24"/>
          <w:szCs w:val="24"/>
        </w:rPr>
        <w:t>This is particularly important following the launch of the Workforce EDI NHSE Improvement Plan in June (noted below).</w:t>
      </w:r>
    </w:p>
    <w:p w14:paraId="3BCF20F2" w14:textId="77777777" w:rsidR="00DB1C2D" w:rsidRPr="00DB1C2D" w:rsidRDefault="00DB1C2D" w:rsidP="00FC0381">
      <w:pPr>
        <w:pStyle w:val="ListParagraph"/>
        <w:spacing w:after="0" w:line="240" w:lineRule="auto"/>
        <w:rPr>
          <w:rFonts w:ascii="Arial" w:hAnsi="Arial" w:cs="Arial"/>
          <w:b/>
          <w:bCs/>
          <w:sz w:val="24"/>
          <w:szCs w:val="24"/>
        </w:rPr>
      </w:pPr>
    </w:p>
    <w:p w14:paraId="2237871E" w14:textId="30D26CF3" w:rsidR="0025287D" w:rsidRPr="00DB1C2D" w:rsidRDefault="0025287D">
      <w:pPr>
        <w:pStyle w:val="ListParagraph"/>
        <w:numPr>
          <w:ilvl w:val="0"/>
          <w:numId w:val="9"/>
        </w:numPr>
        <w:spacing w:after="0" w:line="240" w:lineRule="auto"/>
        <w:rPr>
          <w:rFonts w:ascii="Arial" w:hAnsi="Arial" w:cs="Arial"/>
          <w:sz w:val="24"/>
          <w:szCs w:val="24"/>
        </w:rPr>
      </w:pPr>
      <w:r w:rsidRPr="00B82771">
        <w:rPr>
          <w:rFonts w:ascii="Arial" w:eastAsia="Calibri" w:hAnsi="Arial" w:cs="Arial"/>
          <w:sz w:val="24"/>
          <w:szCs w:val="24"/>
        </w:rPr>
        <w:t xml:space="preserve">In June 2023, </w:t>
      </w:r>
      <w:r>
        <w:rPr>
          <w:rFonts w:ascii="Arial" w:eastAsia="Calibri" w:hAnsi="Arial" w:cs="Arial"/>
          <w:sz w:val="24"/>
          <w:szCs w:val="24"/>
        </w:rPr>
        <w:t>NH</w:t>
      </w:r>
      <w:r w:rsidRPr="00B82771">
        <w:rPr>
          <w:rFonts w:ascii="Arial" w:eastAsia="Calibri" w:hAnsi="Arial" w:cs="Arial"/>
          <w:sz w:val="24"/>
          <w:szCs w:val="24"/>
        </w:rPr>
        <w:t xml:space="preserve">SE launched their new </w:t>
      </w:r>
      <w:r w:rsidRPr="00B91C2B">
        <w:rPr>
          <w:rFonts w:ascii="Arial" w:eastAsia="Calibri" w:hAnsi="Arial" w:cs="Arial"/>
          <w:b/>
          <w:bCs/>
          <w:sz w:val="24"/>
          <w:szCs w:val="24"/>
        </w:rPr>
        <w:t>W</w:t>
      </w:r>
      <w:r w:rsidRPr="00B82771">
        <w:rPr>
          <w:rFonts w:ascii="Arial" w:eastAsia="Calibri" w:hAnsi="Arial" w:cs="Arial"/>
          <w:b/>
          <w:bCs/>
          <w:sz w:val="24"/>
          <w:szCs w:val="24"/>
        </w:rPr>
        <w:t>orkforce</w:t>
      </w:r>
      <w:r>
        <w:rPr>
          <w:rFonts w:ascii="Arial" w:eastAsia="Calibri" w:hAnsi="Arial" w:cs="Arial"/>
          <w:sz w:val="24"/>
          <w:szCs w:val="24"/>
        </w:rPr>
        <w:t xml:space="preserve"> </w:t>
      </w:r>
      <w:r>
        <w:rPr>
          <w:rFonts w:ascii="Arial" w:eastAsia="Calibri" w:hAnsi="Arial" w:cs="Arial"/>
          <w:b/>
          <w:bCs/>
          <w:sz w:val="24"/>
          <w:szCs w:val="24"/>
        </w:rPr>
        <w:t>E</w:t>
      </w:r>
      <w:r w:rsidRPr="00B82771">
        <w:rPr>
          <w:rFonts w:ascii="Arial" w:eastAsia="Calibri" w:hAnsi="Arial" w:cs="Arial"/>
          <w:b/>
          <w:bCs/>
          <w:sz w:val="24"/>
          <w:szCs w:val="24"/>
        </w:rPr>
        <w:t>quality</w:t>
      </w:r>
      <w:r>
        <w:rPr>
          <w:rFonts w:ascii="Arial" w:eastAsia="Calibri" w:hAnsi="Arial" w:cs="Arial"/>
          <w:b/>
          <w:bCs/>
          <w:sz w:val="24"/>
          <w:szCs w:val="24"/>
        </w:rPr>
        <w:t>,</w:t>
      </w:r>
      <w:r w:rsidRPr="00B82771">
        <w:rPr>
          <w:rFonts w:ascii="Arial" w:eastAsia="Calibri" w:hAnsi="Arial" w:cs="Arial"/>
          <w:b/>
          <w:bCs/>
          <w:sz w:val="24"/>
          <w:szCs w:val="24"/>
        </w:rPr>
        <w:t xml:space="preserve"> </w:t>
      </w:r>
      <w:r>
        <w:rPr>
          <w:rFonts w:ascii="Arial" w:eastAsia="Calibri" w:hAnsi="Arial" w:cs="Arial"/>
          <w:b/>
          <w:bCs/>
          <w:sz w:val="24"/>
          <w:szCs w:val="24"/>
        </w:rPr>
        <w:t>D</w:t>
      </w:r>
      <w:r w:rsidRPr="00B82771">
        <w:rPr>
          <w:rFonts w:ascii="Arial" w:eastAsia="Calibri" w:hAnsi="Arial" w:cs="Arial"/>
          <w:b/>
          <w:bCs/>
          <w:sz w:val="24"/>
          <w:szCs w:val="24"/>
        </w:rPr>
        <w:t xml:space="preserve">iversity and </w:t>
      </w:r>
      <w:r>
        <w:rPr>
          <w:rFonts w:ascii="Arial" w:eastAsia="Calibri" w:hAnsi="Arial" w:cs="Arial"/>
          <w:b/>
          <w:bCs/>
          <w:sz w:val="24"/>
          <w:szCs w:val="24"/>
        </w:rPr>
        <w:t>I</w:t>
      </w:r>
      <w:r w:rsidRPr="00B82771">
        <w:rPr>
          <w:rFonts w:ascii="Arial" w:eastAsia="Calibri" w:hAnsi="Arial" w:cs="Arial"/>
          <w:b/>
          <w:bCs/>
          <w:sz w:val="24"/>
          <w:szCs w:val="24"/>
        </w:rPr>
        <w:t>nclusion</w:t>
      </w:r>
      <w:r>
        <w:rPr>
          <w:rFonts w:ascii="Arial" w:eastAsia="Calibri" w:hAnsi="Arial" w:cs="Arial"/>
          <w:b/>
          <w:bCs/>
          <w:sz w:val="24"/>
          <w:szCs w:val="24"/>
        </w:rPr>
        <w:t xml:space="preserve"> (EDI)</w:t>
      </w:r>
      <w:r w:rsidRPr="00B82771">
        <w:rPr>
          <w:rFonts w:ascii="Arial" w:eastAsia="Calibri" w:hAnsi="Arial" w:cs="Arial"/>
          <w:b/>
          <w:bCs/>
          <w:sz w:val="24"/>
          <w:szCs w:val="24"/>
        </w:rPr>
        <w:t xml:space="preserve"> </w:t>
      </w:r>
      <w:r>
        <w:rPr>
          <w:rFonts w:ascii="Arial" w:eastAsia="Calibri" w:hAnsi="Arial" w:cs="Arial"/>
          <w:b/>
          <w:bCs/>
          <w:sz w:val="24"/>
          <w:szCs w:val="24"/>
        </w:rPr>
        <w:t>I</w:t>
      </w:r>
      <w:r w:rsidRPr="00B82771">
        <w:rPr>
          <w:rFonts w:ascii="Arial" w:eastAsia="Calibri" w:hAnsi="Arial" w:cs="Arial"/>
          <w:b/>
          <w:bCs/>
          <w:sz w:val="24"/>
          <w:szCs w:val="24"/>
        </w:rPr>
        <w:t xml:space="preserve">mprovement </w:t>
      </w:r>
      <w:r>
        <w:rPr>
          <w:rFonts w:ascii="Arial" w:eastAsia="Calibri" w:hAnsi="Arial" w:cs="Arial"/>
          <w:b/>
          <w:bCs/>
          <w:sz w:val="24"/>
          <w:szCs w:val="24"/>
        </w:rPr>
        <w:t>P</w:t>
      </w:r>
      <w:r w:rsidRPr="00B82771">
        <w:rPr>
          <w:rFonts w:ascii="Arial" w:eastAsia="Calibri" w:hAnsi="Arial" w:cs="Arial"/>
          <w:b/>
          <w:bCs/>
          <w:sz w:val="24"/>
          <w:szCs w:val="24"/>
        </w:rPr>
        <w:t xml:space="preserve">lan </w:t>
      </w:r>
      <w:r w:rsidRPr="00B82771">
        <w:rPr>
          <w:rFonts w:ascii="Arial" w:eastAsia="Calibri" w:hAnsi="Arial" w:cs="Arial"/>
          <w:sz w:val="24"/>
          <w:szCs w:val="24"/>
        </w:rPr>
        <w:t xml:space="preserve">which sets out six measurable actions for NHS organisations to address inequalities across the nine protected characteristics in the Equality Act 2010.  Addressing all forms of discrimination and inequalities, will enable our workforce to use their full range of skills and experience to deliver the best possible care to our patients and service users. </w:t>
      </w:r>
      <w:r>
        <w:rPr>
          <w:rFonts w:ascii="Arial" w:eastAsia="Calibri" w:hAnsi="Arial" w:cs="Arial"/>
          <w:sz w:val="24"/>
          <w:szCs w:val="24"/>
        </w:rPr>
        <w:t xml:space="preserve">The action plan </w:t>
      </w:r>
      <w:r w:rsidR="00331AAF">
        <w:rPr>
          <w:rFonts w:ascii="Arial" w:eastAsia="Calibri" w:hAnsi="Arial" w:cs="Arial"/>
          <w:sz w:val="24"/>
          <w:szCs w:val="24"/>
        </w:rPr>
        <w:t xml:space="preserve">attached </w:t>
      </w:r>
      <w:r>
        <w:rPr>
          <w:rFonts w:ascii="Arial" w:eastAsia="Calibri" w:hAnsi="Arial" w:cs="Arial"/>
          <w:sz w:val="24"/>
          <w:szCs w:val="24"/>
        </w:rPr>
        <w:t>incorporates the relevant actions contained in the Improvement Plan</w:t>
      </w:r>
      <w:r w:rsidR="00331AAF" w:rsidRPr="00331AAF">
        <w:rPr>
          <w:rFonts w:ascii="Arial" w:eastAsia="Calibri" w:hAnsi="Arial" w:cs="Arial"/>
          <w:sz w:val="24"/>
          <w:szCs w:val="24"/>
        </w:rPr>
        <w:t xml:space="preserve"> </w:t>
      </w:r>
      <w:r w:rsidR="00331AAF">
        <w:rPr>
          <w:rFonts w:ascii="Arial" w:eastAsia="Calibri" w:hAnsi="Arial" w:cs="Arial"/>
          <w:sz w:val="24"/>
          <w:szCs w:val="24"/>
        </w:rPr>
        <w:t>which aims to address any issues contained in this report.</w:t>
      </w:r>
    </w:p>
    <w:p w14:paraId="3E21222B" w14:textId="77777777" w:rsidR="001A62EC" w:rsidRDefault="001A62EC" w:rsidP="00FC0381">
      <w:pPr>
        <w:spacing w:after="0" w:line="240" w:lineRule="auto"/>
        <w:rPr>
          <w:rFonts w:ascii="Arial" w:hAnsi="Arial" w:cs="Arial"/>
          <w:b/>
          <w:bCs/>
          <w:sz w:val="24"/>
          <w:szCs w:val="24"/>
        </w:rPr>
      </w:pPr>
    </w:p>
    <w:p w14:paraId="77459832" w14:textId="77777777" w:rsidR="00331AAF" w:rsidRPr="00CF01D8" w:rsidRDefault="0025287D">
      <w:pPr>
        <w:pStyle w:val="ListParagraph"/>
        <w:numPr>
          <w:ilvl w:val="0"/>
          <w:numId w:val="9"/>
        </w:numPr>
        <w:spacing w:after="0" w:line="240" w:lineRule="auto"/>
        <w:rPr>
          <w:rFonts w:ascii="Arial" w:hAnsi="Arial" w:cs="Arial"/>
          <w:sz w:val="24"/>
          <w:szCs w:val="24"/>
        </w:rPr>
      </w:pPr>
      <w:r w:rsidRPr="00331AAF">
        <w:rPr>
          <w:rFonts w:ascii="Arial" w:hAnsi="Arial" w:cs="Arial"/>
          <w:sz w:val="24"/>
          <w:szCs w:val="24"/>
        </w:rPr>
        <w:t>As the ICB is a newly constituted organisation this year’s analysis will act as baseline data. It covers the period 1</w:t>
      </w:r>
      <w:r w:rsidRPr="00331AAF">
        <w:rPr>
          <w:rFonts w:ascii="Arial" w:hAnsi="Arial" w:cs="Arial"/>
          <w:sz w:val="24"/>
          <w:szCs w:val="24"/>
          <w:vertAlign w:val="superscript"/>
        </w:rPr>
        <w:t>st</w:t>
      </w:r>
      <w:r w:rsidRPr="00331AAF">
        <w:rPr>
          <w:rFonts w:ascii="Arial" w:hAnsi="Arial" w:cs="Arial"/>
          <w:sz w:val="24"/>
          <w:szCs w:val="24"/>
        </w:rPr>
        <w:t xml:space="preserve"> July 2022 - March 31</w:t>
      </w:r>
      <w:r w:rsidRPr="00331AAF">
        <w:rPr>
          <w:rFonts w:ascii="Arial" w:hAnsi="Arial" w:cs="Arial"/>
          <w:sz w:val="24"/>
          <w:szCs w:val="24"/>
          <w:vertAlign w:val="superscript"/>
        </w:rPr>
        <w:t>st</w:t>
      </w:r>
      <w:proofErr w:type="gramStart"/>
      <w:r w:rsidRPr="00331AAF">
        <w:rPr>
          <w:rFonts w:ascii="Arial" w:hAnsi="Arial" w:cs="Arial"/>
          <w:sz w:val="24"/>
          <w:szCs w:val="24"/>
        </w:rPr>
        <w:t xml:space="preserve"> 2023</w:t>
      </w:r>
      <w:proofErr w:type="gramEnd"/>
      <w:r w:rsidRPr="00331AAF">
        <w:rPr>
          <w:rFonts w:ascii="Arial" w:hAnsi="Arial" w:cs="Arial"/>
          <w:sz w:val="24"/>
          <w:szCs w:val="24"/>
        </w:rPr>
        <w:t xml:space="preserve">. </w:t>
      </w:r>
      <w:bookmarkStart w:id="0" w:name="_Hlk135835130"/>
      <w:r w:rsidRPr="00331AAF">
        <w:rPr>
          <w:rFonts w:ascii="Arial" w:hAnsi="Arial" w:cs="Arial"/>
          <w:sz w:val="24"/>
          <w:szCs w:val="24"/>
        </w:rPr>
        <w:t xml:space="preserve">Caution must be taken when looking at the data due to the small number of staff employed by the ICB. </w:t>
      </w:r>
      <w:bookmarkEnd w:id="0"/>
      <w:r w:rsidR="00331AAF" w:rsidRPr="00CF01D8">
        <w:rPr>
          <w:rFonts w:ascii="Arial" w:hAnsi="Arial" w:cs="Arial"/>
          <w:sz w:val="24"/>
          <w:szCs w:val="24"/>
        </w:rPr>
        <w:t>The report will ensure that the ICB can make informed decisions whilst protecting the anonymity of staff.</w:t>
      </w:r>
    </w:p>
    <w:p w14:paraId="160B415F" w14:textId="43EC9B78" w:rsidR="0025287D" w:rsidRPr="00331AAF" w:rsidRDefault="0025287D" w:rsidP="00331AAF">
      <w:pPr>
        <w:pStyle w:val="ListParagraph"/>
        <w:spacing w:after="0" w:line="240" w:lineRule="auto"/>
        <w:rPr>
          <w:rFonts w:ascii="Arial" w:hAnsi="Arial" w:cs="Arial"/>
          <w:b/>
          <w:bCs/>
          <w:sz w:val="24"/>
          <w:szCs w:val="24"/>
        </w:rPr>
      </w:pPr>
    </w:p>
    <w:p w14:paraId="2F9FB32E" w14:textId="77777777" w:rsidR="0025287D" w:rsidRDefault="0025287D" w:rsidP="00FC0381">
      <w:pPr>
        <w:spacing w:after="0" w:line="240" w:lineRule="auto"/>
        <w:rPr>
          <w:rFonts w:ascii="Arial" w:hAnsi="Arial" w:cs="Arial"/>
          <w:b/>
          <w:bCs/>
          <w:sz w:val="24"/>
          <w:szCs w:val="24"/>
        </w:rPr>
      </w:pPr>
    </w:p>
    <w:p w14:paraId="4155107A" w14:textId="77777777" w:rsidR="0045716C" w:rsidRDefault="0045716C" w:rsidP="00FC0381">
      <w:pPr>
        <w:spacing w:after="0" w:line="240" w:lineRule="auto"/>
        <w:rPr>
          <w:rFonts w:ascii="Arial" w:hAnsi="Arial" w:cs="Arial"/>
          <w:b/>
          <w:bCs/>
          <w:sz w:val="24"/>
          <w:szCs w:val="24"/>
        </w:rPr>
      </w:pPr>
    </w:p>
    <w:p w14:paraId="55792469" w14:textId="77777777" w:rsidR="0025287D" w:rsidRDefault="0025287D" w:rsidP="00FC0381">
      <w:pPr>
        <w:spacing w:after="0" w:line="240" w:lineRule="auto"/>
        <w:rPr>
          <w:rFonts w:ascii="Arial" w:hAnsi="Arial" w:cs="Arial"/>
          <w:b/>
          <w:bCs/>
          <w:sz w:val="24"/>
          <w:szCs w:val="24"/>
        </w:rPr>
      </w:pPr>
    </w:p>
    <w:p w14:paraId="2BBDF812" w14:textId="77777777" w:rsidR="00331AAF" w:rsidRDefault="00331AAF" w:rsidP="00FC0381">
      <w:pPr>
        <w:spacing w:after="0" w:line="240" w:lineRule="auto"/>
        <w:rPr>
          <w:rFonts w:ascii="Arial" w:hAnsi="Arial" w:cs="Arial"/>
          <w:b/>
          <w:bCs/>
          <w:sz w:val="24"/>
          <w:szCs w:val="24"/>
        </w:rPr>
      </w:pPr>
    </w:p>
    <w:p w14:paraId="24B19EB4" w14:textId="77777777" w:rsidR="00002547" w:rsidRDefault="00002547" w:rsidP="00FC0381">
      <w:pPr>
        <w:spacing w:after="0" w:line="240" w:lineRule="auto"/>
        <w:rPr>
          <w:rFonts w:ascii="Arial" w:hAnsi="Arial" w:cs="Arial"/>
          <w:b/>
          <w:bCs/>
          <w:sz w:val="24"/>
          <w:szCs w:val="24"/>
        </w:rPr>
      </w:pPr>
    </w:p>
    <w:p w14:paraId="1E57CCB3" w14:textId="77777777" w:rsidR="0025287D" w:rsidRDefault="0025287D" w:rsidP="00FC0381">
      <w:pPr>
        <w:spacing w:after="0" w:line="240" w:lineRule="auto"/>
        <w:rPr>
          <w:rFonts w:ascii="Arial" w:hAnsi="Arial" w:cs="Arial"/>
          <w:b/>
          <w:bCs/>
          <w:sz w:val="24"/>
          <w:szCs w:val="24"/>
        </w:rPr>
      </w:pPr>
    </w:p>
    <w:p w14:paraId="04AC3C26" w14:textId="2376C45C" w:rsidR="000234EE" w:rsidRPr="00DB1C2D" w:rsidRDefault="000234EE" w:rsidP="00FC0381">
      <w:pPr>
        <w:spacing w:after="0" w:line="240" w:lineRule="auto"/>
        <w:rPr>
          <w:rFonts w:ascii="Arial" w:hAnsi="Arial" w:cs="Arial"/>
          <w:b/>
          <w:bCs/>
          <w:sz w:val="24"/>
          <w:szCs w:val="24"/>
        </w:rPr>
      </w:pPr>
      <w:r w:rsidRPr="00DB1C2D">
        <w:rPr>
          <w:rFonts w:ascii="Arial" w:hAnsi="Arial" w:cs="Arial"/>
          <w:b/>
          <w:bCs/>
          <w:sz w:val="24"/>
          <w:szCs w:val="24"/>
        </w:rPr>
        <w:lastRenderedPageBreak/>
        <w:t>National context</w:t>
      </w:r>
    </w:p>
    <w:p w14:paraId="20C33DC7" w14:textId="77777777" w:rsidR="003F1B31" w:rsidRPr="00DB1C2D" w:rsidRDefault="003F1B31" w:rsidP="00FC0381">
      <w:pPr>
        <w:pStyle w:val="ListParagraph"/>
        <w:spacing w:after="0" w:line="240" w:lineRule="auto"/>
        <w:ind w:left="0"/>
        <w:rPr>
          <w:rFonts w:ascii="Arial" w:hAnsi="Arial" w:cs="Arial"/>
          <w:b/>
          <w:bCs/>
          <w:sz w:val="24"/>
          <w:szCs w:val="24"/>
        </w:rPr>
      </w:pPr>
    </w:p>
    <w:p w14:paraId="5400DEE5" w14:textId="26DE13A2" w:rsidR="00701E58" w:rsidRPr="00DB1C2D" w:rsidRDefault="003F1B31">
      <w:pPr>
        <w:pStyle w:val="ListParagraph"/>
        <w:numPr>
          <w:ilvl w:val="0"/>
          <w:numId w:val="9"/>
        </w:numPr>
        <w:spacing w:after="0" w:line="240" w:lineRule="auto"/>
        <w:rPr>
          <w:rFonts w:ascii="Arial" w:hAnsi="Arial" w:cs="Arial"/>
          <w:sz w:val="24"/>
          <w:szCs w:val="24"/>
        </w:rPr>
      </w:pPr>
      <w:r w:rsidRPr="00DB1C2D">
        <w:rPr>
          <w:rFonts w:ascii="Arial" w:hAnsi="Arial" w:cs="Arial"/>
          <w:sz w:val="24"/>
          <w:szCs w:val="24"/>
        </w:rPr>
        <w:t xml:space="preserve">Each </w:t>
      </w:r>
      <w:r w:rsidR="00625154">
        <w:rPr>
          <w:rFonts w:ascii="Arial" w:hAnsi="Arial" w:cs="Arial"/>
          <w:sz w:val="24"/>
          <w:szCs w:val="24"/>
        </w:rPr>
        <w:t>year, the NHS</w:t>
      </w:r>
      <w:r w:rsidRPr="00DB1C2D">
        <w:rPr>
          <w:rFonts w:ascii="Arial" w:hAnsi="Arial" w:cs="Arial"/>
          <w:sz w:val="24"/>
          <w:szCs w:val="24"/>
        </w:rPr>
        <w:t xml:space="preserve"> WDES data analysis has highlighted that Disabled job applicants are less likely to be appointed through shortlisting, whilst Disabled NHS staff are:</w:t>
      </w:r>
    </w:p>
    <w:p w14:paraId="72A161E6" w14:textId="77777777" w:rsidR="00DD3155" w:rsidRPr="00DB1C2D" w:rsidRDefault="00DD3155" w:rsidP="00FC0381">
      <w:pPr>
        <w:pStyle w:val="ListParagraph"/>
        <w:spacing w:after="0" w:line="240" w:lineRule="auto"/>
        <w:ind w:left="0"/>
        <w:rPr>
          <w:rFonts w:ascii="Arial" w:hAnsi="Arial" w:cs="Arial"/>
          <w:sz w:val="24"/>
          <w:szCs w:val="24"/>
        </w:rPr>
      </w:pPr>
    </w:p>
    <w:p w14:paraId="4FE00228" w14:textId="24BB6BE9" w:rsidR="00701E58" w:rsidRPr="00DB1C2D" w:rsidRDefault="00186C40">
      <w:pPr>
        <w:pStyle w:val="ListParagraph"/>
        <w:numPr>
          <w:ilvl w:val="0"/>
          <w:numId w:val="1"/>
        </w:numPr>
        <w:spacing w:after="0" w:line="240" w:lineRule="auto"/>
        <w:rPr>
          <w:rFonts w:ascii="Arial" w:hAnsi="Arial" w:cs="Arial"/>
          <w:sz w:val="24"/>
          <w:szCs w:val="24"/>
        </w:rPr>
      </w:pPr>
      <w:r w:rsidRPr="00DB1C2D">
        <w:rPr>
          <w:rFonts w:ascii="Arial" w:hAnsi="Arial" w:cs="Arial"/>
          <w:sz w:val="24"/>
          <w:szCs w:val="24"/>
        </w:rPr>
        <w:t xml:space="preserve">more likely to go through performance management capability </w:t>
      </w:r>
      <w:r w:rsidR="000E1E94" w:rsidRPr="00DB1C2D">
        <w:rPr>
          <w:rFonts w:ascii="Arial" w:hAnsi="Arial" w:cs="Arial"/>
          <w:sz w:val="24"/>
          <w:szCs w:val="24"/>
        </w:rPr>
        <w:t>processes.</w:t>
      </w:r>
      <w:r w:rsidRPr="00DB1C2D">
        <w:rPr>
          <w:rFonts w:ascii="Arial" w:hAnsi="Arial" w:cs="Arial"/>
          <w:sz w:val="24"/>
          <w:szCs w:val="24"/>
        </w:rPr>
        <w:t xml:space="preserve"> </w:t>
      </w:r>
    </w:p>
    <w:p w14:paraId="54C38825" w14:textId="45279399" w:rsidR="00701E58" w:rsidRPr="00DB1C2D" w:rsidRDefault="00186C40">
      <w:pPr>
        <w:pStyle w:val="ListParagraph"/>
        <w:numPr>
          <w:ilvl w:val="0"/>
          <w:numId w:val="1"/>
        </w:numPr>
        <w:spacing w:after="0" w:line="240" w:lineRule="auto"/>
        <w:rPr>
          <w:rFonts w:ascii="Arial" w:hAnsi="Arial" w:cs="Arial"/>
          <w:sz w:val="24"/>
          <w:szCs w:val="24"/>
        </w:rPr>
      </w:pPr>
      <w:r w:rsidRPr="00DB1C2D">
        <w:rPr>
          <w:rFonts w:ascii="Arial" w:hAnsi="Arial" w:cs="Arial"/>
          <w:sz w:val="24"/>
          <w:szCs w:val="24"/>
        </w:rPr>
        <w:t xml:space="preserve">more likely to experience harassment, bullying or </w:t>
      </w:r>
      <w:r w:rsidR="00FC0381" w:rsidRPr="00DB1C2D">
        <w:rPr>
          <w:rFonts w:ascii="Arial" w:hAnsi="Arial" w:cs="Arial"/>
          <w:sz w:val="24"/>
          <w:szCs w:val="24"/>
        </w:rPr>
        <w:t>abuse</w:t>
      </w:r>
      <w:r w:rsidR="000E1E94">
        <w:rPr>
          <w:rFonts w:ascii="Arial" w:hAnsi="Arial" w:cs="Arial"/>
          <w:sz w:val="24"/>
          <w:szCs w:val="24"/>
        </w:rPr>
        <w:t>.</w:t>
      </w:r>
    </w:p>
    <w:p w14:paraId="1089289A" w14:textId="1A563923" w:rsidR="00701E58" w:rsidRPr="00DB1C2D" w:rsidRDefault="00186C40">
      <w:pPr>
        <w:pStyle w:val="ListParagraph"/>
        <w:numPr>
          <w:ilvl w:val="0"/>
          <w:numId w:val="1"/>
        </w:numPr>
        <w:spacing w:after="0" w:line="240" w:lineRule="auto"/>
        <w:rPr>
          <w:rFonts w:ascii="Arial" w:hAnsi="Arial" w:cs="Arial"/>
          <w:sz w:val="24"/>
          <w:szCs w:val="24"/>
        </w:rPr>
      </w:pPr>
      <w:r w:rsidRPr="00DB1C2D">
        <w:rPr>
          <w:rFonts w:ascii="Arial" w:hAnsi="Arial" w:cs="Arial"/>
          <w:sz w:val="24"/>
          <w:szCs w:val="24"/>
        </w:rPr>
        <w:t xml:space="preserve">less likely to feel that they have equal opportunities for career progress or </w:t>
      </w:r>
      <w:r w:rsidR="00FC0381" w:rsidRPr="00DB1C2D">
        <w:rPr>
          <w:rFonts w:ascii="Arial" w:hAnsi="Arial" w:cs="Arial"/>
          <w:sz w:val="24"/>
          <w:szCs w:val="24"/>
        </w:rPr>
        <w:t>promotion</w:t>
      </w:r>
      <w:r w:rsidR="000E1E94">
        <w:rPr>
          <w:rFonts w:ascii="Arial" w:hAnsi="Arial" w:cs="Arial"/>
          <w:sz w:val="24"/>
          <w:szCs w:val="24"/>
        </w:rPr>
        <w:t>.</w:t>
      </w:r>
    </w:p>
    <w:p w14:paraId="71772B77" w14:textId="78DAC469" w:rsidR="000D7376" w:rsidRPr="00DB1C2D" w:rsidRDefault="00186C40">
      <w:pPr>
        <w:pStyle w:val="ListParagraph"/>
        <w:numPr>
          <w:ilvl w:val="0"/>
          <w:numId w:val="1"/>
        </w:numPr>
        <w:spacing w:after="0" w:line="240" w:lineRule="auto"/>
        <w:rPr>
          <w:rFonts w:ascii="Arial" w:hAnsi="Arial" w:cs="Arial"/>
          <w:sz w:val="24"/>
          <w:szCs w:val="24"/>
        </w:rPr>
      </w:pPr>
      <w:r w:rsidRPr="00DB1C2D">
        <w:rPr>
          <w:rFonts w:ascii="Arial" w:hAnsi="Arial" w:cs="Arial"/>
          <w:sz w:val="24"/>
          <w:szCs w:val="24"/>
        </w:rPr>
        <w:t xml:space="preserve">more likely to feel pressured to attend </w:t>
      </w:r>
      <w:r w:rsidR="00FC0381" w:rsidRPr="00DB1C2D">
        <w:rPr>
          <w:rFonts w:ascii="Arial" w:hAnsi="Arial" w:cs="Arial"/>
          <w:sz w:val="24"/>
          <w:szCs w:val="24"/>
        </w:rPr>
        <w:t>work</w:t>
      </w:r>
      <w:r w:rsidR="000E1E94">
        <w:rPr>
          <w:rFonts w:ascii="Arial" w:hAnsi="Arial" w:cs="Arial"/>
          <w:sz w:val="24"/>
          <w:szCs w:val="24"/>
        </w:rPr>
        <w:t>.</w:t>
      </w:r>
      <w:r w:rsidRPr="00DB1C2D">
        <w:rPr>
          <w:rFonts w:ascii="Arial" w:hAnsi="Arial" w:cs="Arial"/>
          <w:sz w:val="24"/>
          <w:szCs w:val="24"/>
        </w:rPr>
        <w:t xml:space="preserve"> </w:t>
      </w:r>
    </w:p>
    <w:p w14:paraId="4C8B251D" w14:textId="7BADE208" w:rsidR="006F5F7D" w:rsidRDefault="00186C40">
      <w:pPr>
        <w:pStyle w:val="ListParagraph"/>
        <w:numPr>
          <w:ilvl w:val="0"/>
          <w:numId w:val="1"/>
        </w:numPr>
        <w:spacing w:after="0" w:line="240" w:lineRule="auto"/>
        <w:ind w:left="709"/>
        <w:rPr>
          <w:rFonts w:ascii="Arial" w:hAnsi="Arial" w:cs="Arial"/>
          <w:sz w:val="24"/>
          <w:szCs w:val="24"/>
        </w:rPr>
      </w:pPr>
      <w:r w:rsidRPr="006F5F7D">
        <w:rPr>
          <w:rFonts w:ascii="Arial" w:hAnsi="Arial" w:cs="Arial"/>
          <w:sz w:val="24"/>
          <w:szCs w:val="24"/>
        </w:rPr>
        <w:t>less likely to feel valued for their contribution to the organisation, and less likely to feel engaged</w:t>
      </w:r>
      <w:r w:rsidR="000E1E94">
        <w:rPr>
          <w:rFonts w:ascii="Arial" w:hAnsi="Arial" w:cs="Arial"/>
          <w:sz w:val="24"/>
          <w:szCs w:val="24"/>
        </w:rPr>
        <w:t>.</w:t>
      </w:r>
    </w:p>
    <w:p w14:paraId="57612D4D" w14:textId="58C550B4" w:rsidR="00F57C95" w:rsidRPr="006F5F7D" w:rsidRDefault="00625154">
      <w:pPr>
        <w:pStyle w:val="ListParagraph"/>
        <w:numPr>
          <w:ilvl w:val="0"/>
          <w:numId w:val="1"/>
        </w:numPr>
        <w:spacing w:after="0" w:line="240" w:lineRule="auto"/>
        <w:ind w:left="709"/>
        <w:rPr>
          <w:rFonts w:ascii="Arial" w:hAnsi="Arial" w:cs="Arial"/>
          <w:sz w:val="24"/>
          <w:szCs w:val="24"/>
        </w:rPr>
      </w:pPr>
      <w:r>
        <w:rPr>
          <w:rFonts w:ascii="Arial" w:hAnsi="Arial" w:cs="Arial"/>
          <w:sz w:val="24"/>
          <w:szCs w:val="24"/>
        </w:rPr>
        <w:t xml:space="preserve">more likely </w:t>
      </w:r>
      <w:r w:rsidR="00F57C95" w:rsidRPr="006F5F7D">
        <w:rPr>
          <w:rFonts w:ascii="Arial" w:hAnsi="Arial" w:cs="Arial"/>
          <w:sz w:val="24"/>
          <w:szCs w:val="24"/>
        </w:rPr>
        <w:t>to be underrepresented in middle to senior pay bands and on Boards</w:t>
      </w:r>
      <w:r w:rsidR="000E1E94">
        <w:rPr>
          <w:rFonts w:ascii="Arial" w:hAnsi="Arial" w:cs="Arial"/>
          <w:sz w:val="24"/>
          <w:szCs w:val="24"/>
        </w:rPr>
        <w:t>.</w:t>
      </w:r>
    </w:p>
    <w:p w14:paraId="730B4A1A" w14:textId="77777777" w:rsidR="00C20A10" w:rsidRDefault="00C20A10" w:rsidP="00FC0381">
      <w:pPr>
        <w:pStyle w:val="ListParagraph"/>
        <w:spacing w:after="0" w:line="240" w:lineRule="auto"/>
        <w:ind w:left="0"/>
        <w:rPr>
          <w:rFonts w:ascii="Arial" w:hAnsi="Arial" w:cs="Arial"/>
          <w:b/>
          <w:bCs/>
          <w:sz w:val="24"/>
          <w:szCs w:val="24"/>
        </w:rPr>
      </w:pPr>
    </w:p>
    <w:p w14:paraId="3ADBA048" w14:textId="02EDACD0" w:rsidR="00F57C95" w:rsidRPr="00DB1C2D" w:rsidRDefault="005F287D" w:rsidP="00FC0381">
      <w:pPr>
        <w:pStyle w:val="ListParagraph"/>
        <w:spacing w:after="0" w:line="240" w:lineRule="auto"/>
        <w:ind w:left="0"/>
        <w:rPr>
          <w:rFonts w:ascii="Arial" w:hAnsi="Arial" w:cs="Arial"/>
          <w:b/>
          <w:bCs/>
          <w:sz w:val="24"/>
          <w:szCs w:val="24"/>
        </w:rPr>
      </w:pPr>
      <w:r w:rsidRPr="00DB1C2D">
        <w:rPr>
          <w:rFonts w:ascii="Arial" w:hAnsi="Arial" w:cs="Arial"/>
          <w:b/>
          <w:bCs/>
          <w:sz w:val="24"/>
          <w:szCs w:val="24"/>
        </w:rPr>
        <w:t>The i</w:t>
      </w:r>
      <w:r w:rsidR="00F57C95" w:rsidRPr="00DB1C2D">
        <w:rPr>
          <w:rFonts w:ascii="Arial" w:hAnsi="Arial" w:cs="Arial"/>
          <w:b/>
          <w:bCs/>
          <w:sz w:val="24"/>
          <w:szCs w:val="24"/>
        </w:rPr>
        <w:t>mportance of WDES</w:t>
      </w:r>
    </w:p>
    <w:p w14:paraId="7123FC6F" w14:textId="77777777" w:rsidR="00DC127D" w:rsidRPr="00DB1C2D" w:rsidRDefault="00DC127D" w:rsidP="00FC0381">
      <w:pPr>
        <w:pStyle w:val="ListParagraph"/>
        <w:spacing w:after="0" w:line="240" w:lineRule="auto"/>
        <w:ind w:left="0"/>
        <w:rPr>
          <w:rFonts w:ascii="Arial" w:hAnsi="Arial" w:cs="Arial"/>
          <w:b/>
          <w:bCs/>
          <w:sz w:val="24"/>
          <w:szCs w:val="24"/>
        </w:rPr>
      </w:pPr>
    </w:p>
    <w:p w14:paraId="5E4A532E" w14:textId="2AC5EC8F" w:rsidR="00DC127D" w:rsidRDefault="00DC127D">
      <w:pPr>
        <w:pStyle w:val="ListParagraph"/>
        <w:numPr>
          <w:ilvl w:val="0"/>
          <w:numId w:val="9"/>
        </w:numPr>
        <w:spacing w:after="0" w:line="240" w:lineRule="auto"/>
        <w:rPr>
          <w:rFonts w:ascii="Arial" w:hAnsi="Arial" w:cs="Arial"/>
          <w:sz w:val="24"/>
          <w:szCs w:val="24"/>
        </w:rPr>
      </w:pPr>
      <w:r w:rsidRPr="00DB1C2D">
        <w:rPr>
          <w:rFonts w:ascii="Arial" w:hAnsi="Arial" w:cs="Arial"/>
          <w:sz w:val="24"/>
          <w:szCs w:val="24"/>
        </w:rPr>
        <w:t>The WDES is deeply rooted in the fundamental values, pledges and responsibilities set out in the NHS People Plan and the NHS Constitution.</w:t>
      </w:r>
    </w:p>
    <w:p w14:paraId="377CFD11" w14:textId="77777777" w:rsidR="0025287D" w:rsidRDefault="0025287D" w:rsidP="0025287D">
      <w:pPr>
        <w:autoSpaceDE w:val="0"/>
        <w:autoSpaceDN w:val="0"/>
        <w:adjustRightInd w:val="0"/>
        <w:spacing w:after="0" w:line="240" w:lineRule="auto"/>
        <w:rPr>
          <w:rFonts w:ascii="CIDFont+F1" w:hAnsi="CIDFont+F1" w:cs="CIDFont+F1"/>
          <w:color w:val="000000"/>
          <w:sz w:val="24"/>
          <w:szCs w:val="24"/>
        </w:rPr>
      </w:pPr>
    </w:p>
    <w:p w14:paraId="2FEDB4E6" w14:textId="5A8EE082" w:rsidR="0025287D" w:rsidRPr="0025287D" w:rsidRDefault="0025287D">
      <w:pPr>
        <w:pStyle w:val="ListParagraph"/>
        <w:numPr>
          <w:ilvl w:val="0"/>
          <w:numId w:val="9"/>
        </w:numPr>
        <w:autoSpaceDE w:val="0"/>
        <w:autoSpaceDN w:val="0"/>
        <w:adjustRightInd w:val="0"/>
        <w:spacing w:after="0" w:line="240" w:lineRule="auto"/>
        <w:rPr>
          <w:rFonts w:ascii="Arial" w:hAnsi="Arial" w:cs="Arial"/>
          <w:sz w:val="24"/>
          <w:szCs w:val="24"/>
        </w:rPr>
      </w:pPr>
      <w:r w:rsidRPr="0025287D">
        <w:rPr>
          <w:rFonts w:ascii="Arial" w:hAnsi="Arial" w:cs="Arial"/>
          <w:color w:val="000000"/>
          <w:sz w:val="24"/>
          <w:szCs w:val="24"/>
        </w:rPr>
        <w:t xml:space="preserve">The WDES is referenced in the </w:t>
      </w:r>
      <w:r w:rsidRPr="0025287D">
        <w:rPr>
          <w:rFonts w:ascii="Arial" w:hAnsi="Arial" w:cs="Arial"/>
          <w:b/>
          <w:bCs/>
          <w:sz w:val="24"/>
          <w:szCs w:val="24"/>
        </w:rPr>
        <w:t>NHS People Plan</w:t>
      </w:r>
      <w:r w:rsidRPr="0025287D">
        <w:rPr>
          <w:rFonts w:ascii="Arial" w:hAnsi="Arial" w:cs="Arial"/>
          <w:color w:val="000000"/>
          <w:sz w:val="24"/>
          <w:szCs w:val="24"/>
        </w:rPr>
        <w:t>. Published in 2021, the Plan sets out actions to support transformation across the whole NHS. It focuses on how we must all continue to look after each other and foster a culture of inclusion and belonging, as well as take action to grow our workforce, train our people, and work together differently to deliver patient care. The Plan makes clear that the NHS must welcome all, building understanding, encouraging and celebrating diversity in all its forms.</w:t>
      </w:r>
    </w:p>
    <w:p w14:paraId="061102AB" w14:textId="55A00FFE" w:rsidR="00DC127D" w:rsidRPr="00DB1C2D" w:rsidRDefault="00DC127D" w:rsidP="00FC0381">
      <w:pPr>
        <w:pStyle w:val="ListParagraph"/>
        <w:spacing w:after="0" w:line="240" w:lineRule="auto"/>
        <w:ind w:left="0"/>
        <w:rPr>
          <w:rFonts w:ascii="Arial" w:hAnsi="Arial" w:cs="Arial"/>
          <w:sz w:val="24"/>
          <w:szCs w:val="24"/>
        </w:rPr>
      </w:pPr>
    </w:p>
    <w:p w14:paraId="2E2FB5EA" w14:textId="77777777" w:rsidR="00146852" w:rsidRDefault="00DC127D">
      <w:pPr>
        <w:pStyle w:val="ListParagraph"/>
        <w:numPr>
          <w:ilvl w:val="0"/>
          <w:numId w:val="9"/>
        </w:numPr>
        <w:spacing w:after="0" w:line="240" w:lineRule="auto"/>
        <w:rPr>
          <w:rFonts w:ascii="Arial" w:hAnsi="Arial" w:cs="Arial"/>
          <w:sz w:val="24"/>
          <w:szCs w:val="24"/>
        </w:rPr>
      </w:pPr>
      <w:r w:rsidRPr="00DB1C2D">
        <w:rPr>
          <w:rFonts w:ascii="Arial" w:hAnsi="Arial" w:cs="Arial"/>
          <w:sz w:val="24"/>
          <w:szCs w:val="24"/>
        </w:rPr>
        <w:t xml:space="preserve">Section 149 of the Equality Act sets out the Public Sector Equality Duty (PSED), which offers protection in relation to employment, as well as access to goods and services. The PSED strengthens the duty on employers to eliminate discrimination and advance equality of opportunity for staff with protected characteristics, including </w:t>
      </w:r>
      <w:r w:rsidR="005F287D" w:rsidRPr="00DB1C2D">
        <w:rPr>
          <w:rFonts w:ascii="Arial" w:hAnsi="Arial" w:cs="Arial"/>
          <w:sz w:val="24"/>
          <w:szCs w:val="24"/>
        </w:rPr>
        <w:t>disabled people</w:t>
      </w:r>
      <w:r w:rsidRPr="00DB1C2D">
        <w:rPr>
          <w:rFonts w:ascii="Arial" w:hAnsi="Arial" w:cs="Arial"/>
          <w:sz w:val="24"/>
          <w:szCs w:val="24"/>
        </w:rPr>
        <w:t xml:space="preserve">. Implementing the WDES will assist </w:t>
      </w:r>
      <w:r w:rsidR="00447F4C" w:rsidRPr="00DB1C2D">
        <w:rPr>
          <w:rFonts w:ascii="Arial" w:hAnsi="Arial" w:cs="Arial"/>
          <w:sz w:val="24"/>
          <w:szCs w:val="24"/>
        </w:rPr>
        <w:t xml:space="preserve">the ICB </w:t>
      </w:r>
      <w:r w:rsidRPr="00DB1C2D">
        <w:rPr>
          <w:rFonts w:ascii="Arial" w:hAnsi="Arial" w:cs="Arial"/>
          <w:sz w:val="24"/>
          <w:szCs w:val="24"/>
        </w:rPr>
        <w:t>to ensure that they are complying with the provisions of the Equality Act 2010, and the aims of the PSED.</w:t>
      </w:r>
      <w:r w:rsidR="00A16AED">
        <w:rPr>
          <w:rFonts w:ascii="Arial" w:hAnsi="Arial" w:cs="Arial"/>
          <w:sz w:val="24"/>
          <w:szCs w:val="24"/>
        </w:rPr>
        <w:t xml:space="preserve"> </w:t>
      </w:r>
    </w:p>
    <w:p w14:paraId="77629D9B" w14:textId="77777777" w:rsidR="00146852" w:rsidRPr="00146852" w:rsidRDefault="00146852" w:rsidP="00FC0381">
      <w:pPr>
        <w:pStyle w:val="ListParagraph"/>
        <w:spacing w:after="0" w:line="240" w:lineRule="auto"/>
        <w:rPr>
          <w:rFonts w:ascii="Arial" w:hAnsi="Arial" w:cs="Arial"/>
          <w:sz w:val="24"/>
          <w:szCs w:val="24"/>
        </w:rPr>
      </w:pPr>
    </w:p>
    <w:p w14:paraId="7892741D" w14:textId="09886816" w:rsidR="00DC127D" w:rsidRPr="00146852" w:rsidRDefault="0014685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use of </w:t>
      </w:r>
      <w:r w:rsidR="00A16AED">
        <w:rPr>
          <w:rFonts w:ascii="Arial" w:hAnsi="Arial" w:cs="Arial"/>
          <w:sz w:val="24"/>
          <w:szCs w:val="24"/>
        </w:rPr>
        <w:t xml:space="preserve">WDES </w:t>
      </w:r>
      <w:r>
        <w:rPr>
          <w:rFonts w:ascii="Arial" w:hAnsi="Arial" w:cs="Arial"/>
          <w:sz w:val="24"/>
          <w:szCs w:val="24"/>
        </w:rPr>
        <w:t xml:space="preserve">evidence is also a requirement of new Equality Delivery System </w:t>
      </w:r>
      <w:r w:rsidR="00A16AED">
        <w:rPr>
          <w:rFonts w:ascii="Arial" w:hAnsi="Arial" w:cs="Arial"/>
          <w:sz w:val="24"/>
          <w:szCs w:val="24"/>
        </w:rPr>
        <w:t xml:space="preserve">2022 </w:t>
      </w:r>
      <w:r w:rsidRPr="006B52E1">
        <w:rPr>
          <w:rFonts w:ascii="Arial" w:hAnsi="Arial" w:cs="Arial"/>
          <w:sz w:val="24"/>
          <w:szCs w:val="24"/>
        </w:rPr>
        <w:t>‘</w:t>
      </w:r>
      <w:r w:rsidR="00B8096F" w:rsidRPr="006B52E1">
        <w:rPr>
          <w:rFonts w:ascii="Arial" w:hAnsi="Arial" w:cs="Arial"/>
          <w:b/>
          <w:sz w:val="24"/>
          <w:szCs w:val="24"/>
        </w:rPr>
        <w:t>Workforce health and well-being</w:t>
      </w:r>
      <w:r w:rsidRPr="006B52E1">
        <w:rPr>
          <w:rFonts w:ascii="Arial" w:hAnsi="Arial" w:cs="Arial"/>
          <w:b/>
          <w:sz w:val="24"/>
          <w:szCs w:val="24"/>
        </w:rPr>
        <w:t>’</w:t>
      </w:r>
      <w:r>
        <w:rPr>
          <w:rFonts w:ascii="Arial" w:hAnsi="Arial" w:cs="Arial"/>
          <w:b/>
          <w:i/>
          <w:sz w:val="24"/>
          <w:szCs w:val="24"/>
        </w:rPr>
        <w:t xml:space="preserve"> </w:t>
      </w:r>
      <w:r w:rsidR="00783792" w:rsidRPr="00783792">
        <w:rPr>
          <w:rFonts w:ascii="Arial" w:hAnsi="Arial" w:cs="Arial"/>
          <w:bCs/>
          <w:iCs/>
          <w:sz w:val="24"/>
          <w:szCs w:val="24"/>
        </w:rPr>
        <w:t>D</w:t>
      </w:r>
      <w:r w:rsidR="00DB04B7" w:rsidRPr="00783792">
        <w:rPr>
          <w:rFonts w:ascii="Arial" w:hAnsi="Arial" w:cs="Arial"/>
          <w:bCs/>
          <w:iCs/>
          <w:sz w:val="24"/>
          <w:szCs w:val="24"/>
        </w:rPr>
        <w:t>omain</w:t>
      </w:r>
      <w:r w:rsidR="00DB04B7" w:rsidRPr="0095489C">
        <w:rPr>
          <w:rFonts w:ascii="Arial" w:hAnsi="Arial" w:cs="Arial"/>
          <w:bCs/>
          <w:iCs/>
          <w:sz w:val="24"/>
          <w:szCs w:val="24"/>
        </w:rPr>
        <w:t xml:space="preserve"> </w:t>
      </w:r>
      <w:r w:rsidR="0095489C" w:rsidRPr="0095489C">
        <w:rPr>
          <w:rFonts w:ascii="Arial" w:hAnsi="Arial" w:cs="Arial"/>
          <w:bCs/>
          <w:iCs/>
          <w:sz w:val="24"/>
          <w:szCs w:val="24"/>
        </w:rPr>
        <w:t>to ensure</w:t>
      </w:r>
      <w:r w:rsidR="00A16AED" w:rsidRPr="00146852">
        <w:rPr>
          <w:rFonts w:ascii="Arial" w:hAnsi="Arial" w:cs="Arial"/>
          <w:sz w:val="24"/>
          <w:szCs w:val="24"/>
        </w:rPr>
        <w:t xml:space="preserve"> that there is symmetry</w:t>
      </w:r>
      <w:r>
        <w:rPr>
          <w:rFonts w:ascii="Arial" w:hAnsi="Arial" w:cs="Arial"/>
          <w:sz w:val="24"/>
          <w:szCs w:val="24"/>
        </w:rPr>
        <w:t xml:space="preserve"> across the NHS mandated standards.</w:t>
      </w:r>
    </w:p>
    <w:p w14:paraId="1BC65BCE" w14:textId="23BCA968" w:rsidR="00F57C95" w:rsidRPr="00146852" w:rsidRDefault="00F57C95" w:rsidP="00FC0381">
      <w:pPr>
        <w:pStyle w:val="ListParagraph"/>
        <w:spacing w:after="0" w:line="240" w:lineRule="auto"/>
        <w:ind w:left="0"/>
        <w:rPr>
          <w:rFonts w:ascii="Arial" w:hAnsi="Arial" w:cs="Arial"/>
          <w:sz w:val="24"/>
          <w:szCs w:val="24"/>
        </w:rPr>
      </w:pPr>
    </w:p>
    <w:p w14:paraId="616F9551" w14:textId="6129255F" w:rsidR="006E018D" w:rsidRPr="0025287D" w:rsidRDefault="003F1B31">
      <w:pPr>
        <w:pStyle w:val="ListParagraph"/>
        <w:numPr>
          <w:ilvl w:val="0"/>
          <w:numId w:val="9"/>
        </w:numPr>
        <w:autoSpaceDE w:val="0"/>
        <w:autoSpaceDN w:val="0"/>
        <w:adjustRightInd w:val="0"/>
        <w:spacing w:after="0" w:line="240" w:lineRule="auto"/>
        <w:rPr>
          <w:rFonts w:ascii="Arial" w:hAnsi="Arial" w:cs="Arial"/>
          <w:sz w:val="24"/>
          <w:szCs w:val="24"/>
        </w:rPr>
      </w:pPr>
      <w:r w:rsidRPr="0025287D">
        <w:rPr>
          <w:rFonts w:ascii="Arial" w:hAnsi="Arial" w:cs="Arial"/>
          <w:color w:val="000000"/>
          <w:sz w:val="24"/>
          <w:szCs w:val="24"/>
        </w:rPr>
        <w:t>Disabled people</w:t>
      </w:r>
      <w:r w:rsidR="00146852" w:rsidRPr="0025287D">
        <w:rPr>
          <w:rFonts w:ascii="Arial" w:hAnsi="Arial" w:cs="Arial"/>
          <w:color w:val="000000"/>
          <w:sz w:val="24"/>
          <w:szCs w:val="24"/>
        </w:rPr>
        <w:t xml:space="preserve"> have had historic </w:t>
      </w:r>
      <w:r w:rsidR="00DB04B7" w:rsidRPr="0025287D">
        <w:rPr>
          <w:rFonts w:ascii="Arial" w:hAnsi="Arial" w:cs="Arial"/>
          <w:color w:val="000000"/>
          <w:sz w:val="24"/>
          <w:szCs w:val="24"/>
        </w:rPr>
        <w:t>challenges</w:t>
      </w:r>
      <w:r w:rsidRPr="0025287D">
        <w:rPr>
          <w:rFonts w:ascii="Arial" w:hAnsi="Arial" w:cs="Arial"/>
          <w:color w:val="000000"/>
          <w:sz w:val="24"/>
          <w:szCs w:val="24"/>
        </w:rPr>
        <w:t xml:space="preserve"> in accessing</w:t>
      </w:r>
      <w:r w:rsidR="00DB1C2D" w:rsidRPr="0025287D">
        <w:rPr>
          <w:rFonts w:ascii="Arial" w:hAnsi="Arial" w:cs="Arial"/>
          <w:color w:val="000000"/>
          <w:sz w:val="24"/>
          <w:szCs w:val="24"/>
        </w:rPr>
        <w:t xml:space="preserve"> </w:t>
      </w:r>
      <w:r w:rsidRPr="0025287D">
        <w:rPr>
          <w:rFonts w:ascii="Arial" w:hAnsi="Arial" w:cs="Arial"/>
          <w:color w:val="000000"/>
          <w:sz w:val="24"/>
          <w:szCs w:val="24"/>
        </w:rPr>
        <w:t xml:space="preserve">employment. Recent </w:t>
      </w:r>
      <w:r w:rsidRPr="0025287D">
        <w:rPr>
          <w:rFonts w:ascii="Arial" w:hAnsi="Arial" w:cs="Arial"/>
          <w:sz w:val="24"/>
          <w:szCs w:val="24"/>
        </w:rPr>
        <w:t xml:space="preserve">official data </w:t>
      </w:r>
      <w:r w:rsidRPr="0025287D">
        <w:rPr>
          <w:rFonts w:ascii="Arial" w:hAnsi="Arial" w:cs="Arial"/>
          <w:color w:val="000000"/>
          <w:sz w:val="24"/>
          <w:szCs w:val="24"/>
        </w:rPr>
        <w:t>highlights that, as of December 2021, 8.4 million people</w:t>
      </w:r>
      <w:r w:rsidR="00795CE7" w:rsidRPr="0025287D">
        <w:rPr>
          <w:rFonts w:ascii="Arial" w:hAnsi="Arial" w:cs="Arial"/>
          <w:color w:val="000000"/>
          <w:sz w:val="24"/>
          <w:szCs w:val="24"/>
        </w:rPr>
        <w:t xml:space="preserve"> </w:t>
      </w:r>
      <w:r w:rsidRPr="0025287D">
        <w:rPr>
          <w:rFonts w:ascii="Arial" w:hAnsi="Arial" w:cs="Arial"/>
          <w:color w:val="000000"/>
          <w:sz w:val="24"/>
          <w:szCs w:val="24"/>
        </w:rPr>
        <w:t>of working age were identified as Disabled. This represents 20% of the working age population and is an increase of 327,000 from 2019.</w:t>
      </w:r>
      <w:r w:rsidR="00F83EED" w:rsidRPr="0025287D">
        <w:rPr>
          <w:rFonts w:ascii="Arial" w:hAnsi="Arial" w:cs="Arial"/>
          <w:color w:val="000000"/>
          <w:sz w:val="24"/>
          <w:szCs w:val="24"/>
        </w:rPr>
        <w:t xml:space="preserve"> </w:t>
      </w:r>
      <w:r w:rsidRPr="0025287D">
        <w:rPr>
          <w:rFonts w:ascii="Arial" w:hAnsi="Arial" w:cs="Arial"/>
          <w:color w:val="000000"/>
          <w:sz w:val="24"/>
          <w:szCs w:val="24"/>
        </w:rPr>
        <w:t>Across the UK, 52.3% of Disabled people were in employment, compared to 81.1% of non-disabled people. In relation to unemployment, the rate for Disabled people was 8.4% in October-December 2021, up from 6.9% a year previously. This compared to an unemployment rate of 4.6% for non-disabled people.</w:t>
      </w:r>
    </w:p>
    <w:p w14:paraId="56B99B32" w14:textId="77777777" w:rsidR="00795CE7" w:rsidRPr="00DB1C2D" w:rsidRDefault="00795CE7" w:rsidP="00FC0381">
      <w:pPr>
        <w:autoSpaceDE w:val="0"/>
        <w:autoSpaceDN w:val="0"/>
        <w:adjustRightInd w:val="0"/>
        <w:spacing w:after="0" w:line="240" w:lineRule="auto"/>
        <w:rPr>
          <w:rFonts w:ascii="Arial" w:hAnsi="Arial" w:cs="Arial"/>
          <w:b/>
          <w:bCs/>
          <w:color w:val="000000"/>
          <w:sz w:val="24"/>
          <w:szCs w:val="24"/>
        </w:rPr>
      </w:pPr>
    </w:p>
    <w:p w14:paraId="5B0BB726" w14:textId="60F5F4B5" w:rsidR="00240E10" w:rsidRPr="00DB1C2D" w:rsidRDefault="00240E10" w:rsidP="00FC0381">
      <w:pPr>
        <w:autoSpaceDE w:val="0"/>
        <w:autoSpaceDN w:val="0"/>
        <w:adjustRightInd w:val="0"/>
        <w:spacing w:after="0" w:line="240" w:lineRule="auto"/>
        <w:rPr>
          <w:rFonts w:ascii="Arial" w:hAnsi="Arial" w:cs="Arial"/>
          <w:b/>
          <w:bCs/>
          <w:color w:val="000000"/>
          <w:sz w:val="24"/>
          <w:szCs w:val="24"/>
        </w:rPr>
      </w:pPr>
      <w:r w:rsidRPr="00DB1C2D">
        <w:rPr>
          <w:rFonts w:ascii="Arial" w:hAnsi="Arial" w:cs="Arial"/>
          <w:b/>
          <w:bCs/>
          <w:color w:val="000000"/>
          <w:sz w:val="24"/>
          <w:szCs w:val="24"/>
        </w:rPr>
        <w:lastRenderedPageBreak/>
        <w:t xml:space="preserve">The WDES Metrics </w:t>
      </w:r>
      <w:r w:rsidR="00C26476" w:rsidRPr="00DB1C2D">
        <w:rPr>
          <w:rFonts w:ascii="Arial" w:hAnsi="Arial" w:cs="Arial"/>
          <w:b/>
          <w:bCs/>
          <w:color w:val="000000"/>
          <w:sz w:val="24"/>
          <w:szCs w:val="24"/>
        </w:rPr>
        <w:t>(Summary)</w:t>
      </w:r>
    </w:p>
    <w:p w14:paraId="0BEE17B6" w14:textId="77777777" w:rsidR="00240E10" w:rsidRPr="00DB1C2D" w:rsidRDefault="00240E10" w:rsidP="00FC0381">
      <w:pPr>
        <w:autoSpaceDE w:val="0"/>
        <w:autoSpaceDN w:val="0"/>
        <w:adjustRightInd w:val="0"/>
        <w:spacing w:after="0" w:line="240" w:lineRule="auto"/>
        <w:rPr>
          <w:rFonts w:ascii="Arial" w:hAnsi="Arial" w:cs="Arial"/>
          <w:color w:val="000000"/>
          <w:sz w:val="24"/>
          <w:szCs w:val="24"/>
        </w:rPr>
      </w:pPr>
    </w:p>
    <w:p w14:paraId="6B7E17F3" w14:textId="0F5AA95F" w:rsidR="00240E10" w:rsidRPr="00DB1C2D" w:rsidRDefault="00240E1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B1C2D">
        <w:rPr>
          <w:rFonts w:ascii="Arial" w:hAnsi="Arial" w:cs="Arial"/>
          <w:color w:val="000000"/>
          <w:sz w:val="24"/>
          <w:szCs w:val="24"/>
        </w:rPr>
        <w:t xml:space="preserve">There are ten (10) WDES metrics. </w:t>
      </w:r>
    </w:p>
    <w:p w14:paraId="24205A02" w14:textId="77777777" w:rsidR="00C26476" w:rsidRPr="00DB1C2D" w:rsidRDefault="00C26476" w:rsidP="00FC0381">
      <w:pPr>
        <w:autoSpaceDE w:val="0"/>
        <w:autoSpaceDN w:val="0"/>
        <w:adjustRightInd w:val="0"/>
        <w:spacing w:after="0" w:line="240" w:lineRule="auto"/>
        <w:rPr>
          <w:rFonts w:ascii="Arial" w:hAnsi="Arial" w:cs="Arial"/>
          <w:color w:val="000000"/>
          <w:sz w:val="24"/>
          <w:szCs w:val="24"/>
        </w:rPr>
      </w:pPr>
    </w:p>
    <w:p w14:paraId="5F69BBBD" w14:textId="7F653989" w:rsidR="00240E10" w:rsidRPr="00DB1C2D" w:rsidRDefault="00240E1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B1C2D">
        <w:rPr>
          <w:rFonts w:ascii="Arial" w:hAnsi="Arial" w:cs="Arial"/>
          <w:color w:val="000000"/>
          <w:sz w:val="24"/>
          <w:szCs w:val="24"/>
        </w:rPr>
        <w:t xml:space="preserve">Three (3) metrics focus on workforce </w:t>
      </w:r>
      <w:r w:rsidR="00C65173" w:rsidRPr="00DB1C2D">
        <w:rPr>
          <w:rFonts w:ascii="Arial" w:hAnsi="Arial" w:cs="Arial"/>
          <w:color w:val="000000"/>
          <w:sz w:val="24"/>
          <w:szCs w:val="24"/>
        </w:rPr>
        <w:t>data.</w:t>
      </w:r>
      <w:r w:rsidRPr="00DB1C2D">
        <w:rPr>
          <w:rFonts w:ascii="Arial" w:hAnsi="Arial" w:cs="Arial"/>
          <w:color w:val="000000"/>
          <w:sz w:val="24"/>
          <w:szCs w:val="24"/>
        </w:rPr>
        <w:t xml:space="preserve"> </w:t>
      </w:r>
    </w:p>
    <w:p w14:paraId="7654223D" w14:textId="52A0C142" w:rsidR="00240E10" w:rsidRPr="00DB1C2D" w:rsidRDefault="00240E1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B1C2D">
        <w:rPr>
          <w:rFonts w:ascii="Arial" w:hAnsi="Arial" w:cs="Arial"/>
          <w:color w:val="000000"/>
          <w:sz w:val="24"/>
          <w:szCs w:val="24"/>
        </w:rPr>
        <w:t xml:space="preserve">Five (5) are based on questions from the NHS Staff </w:t>
      </w:r>
      <w:r w:rsidR="00C65173" w:rsidRPr="00DB1C2D">
        <w:rPr>
          <w:rFonts w:ascii="Arial" w:hAnsi="Arial" w:cs="Arial"/>
          <w:color w:val="000000"/>
          <w:sz w:val="24"/>
          <w:szCs w:val="24"/>
        </w:rPr>
        <w:t>Survey.</w:t>
      </w:r>
      <w:r w:rsidRPr="00DB1C2D">
        <w:rPr>
          <w:rFonts w:ascii="Arial" w:hAnsi="Arial" w:cs="Arial"/>
          <w:color w:val="000000"/>
          <w:sz w:val="24"/>
          <w:szCs w:val="24"/>
        </w:rPr>
        <w:t xml:space="preserve"> </w:t>
      </w:r>
    </w:p>
    <w:p w14:paraId="14B28389" w14:textId="49C8EE72" w:rsidR="00240E10" w:rsidRPr="00DB1C2D" w:rsidRDefault="00240E1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B1C2D">
        <w:rPr>
          <w:rFonts w:ascii="Arial" w:hAnsi="Arial" w:cs="Arial"/>
          <w:color w:val="000000"/>
          <w:sz w:val="24"/>
          <w:szCs w:val="24"/>
        </w:rPr>
        <w:t xml:space="preserve">One (1) metric focuses on disability representation on </w:t>
      </w:r>
      <w:r w:rsidR="00C65173" w:rsidRPr="00DB1C2D">
        <w:rPr>
          <w:rFonts w:ascii="Arial" w:hAnsi="Arial" w:cs="Arial"/>
          <w:color w:val="000000"/>
          <w:sz w:val="24"/>
          <w:szCs w:val="24"/>
        </w:rPr>
        <w:t>boards.</w:t>
      </w:r>
      <w:r w:rsidRPr="00DB1C2D">
        <w:rPr>
          <w:rFonts w:ascii="Arial" w:hAnsi="Arial" w:cs="Arial"/>
          <w:color w:val="000000"/>
          <w:sz w:val="24"/>
          <w:szCs w:val="24"/>
        </w:rPr>
        <w:t xml:space="preserve"> </w:t>
      </w:r>
    </w:p>
    <w:p w14:paraId="1F6CDE89" w14:textId="0ED68C1B" w:rsidR="00240E10" w:rsidRPr="00DB1C2D" w:rsidRDefault="00240E1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B1C2D">
        <w:rPr>
          <w:rFonts w:ascii="Arial" w:hAnsi="Arial" w:cs="Arial"/>
          <w:color w:val="000000"/>
          <w:sz w:val="24"/>
          <w:szCs w:val="24"/>
        </w:rPr>
        <w:t xml:space="preserve">One (1) metric (metric 9b) focuses on the voices of Disabled staff. This asks for evidence to be provided within trusts’ WDES annual reports. </w:t>
      </w:r>
    </w:p>
    <w:p w14:paraId="3185365A" w14:textId="77777777" w:rsidR="00240E10" w:rsidRPr="00DB1C2D" w:rsidRDefault="00240E10" w:rsidP="00FC0381">
      <w:pPr>
        <w:pStyle w:val="ListParagraph"/>
        <w:spacing w:after="0" w:line="240" w:lineRule="auto"/>
        <w:ind w:left="0"/>
        <w:rPr>
          <w:rFonts w:ascii="Arial" w:hAnsi="Arial" w:cs="Arial"/>
          <w:sz w:val="24"/>
          <w:szCs w:val="24"/>
        </w:rPr>
      </w:pPr>
    </w:p>
    <w:p w14:paraId="57A5F74D" w14:textId="77777777" w:rsidR="00795CE7" w:rsidRPr="00DB1C2D" w:rsidRDefault="00795CE7" w:rsidP="00FC0381">
      <w:pPr>
        <w:pStyle w:val="ListParagraph"/>
        <w:spacing w:after="0" w:line="240" w:lineRule="auto"/>
        <w:ind w:left="0"/>
        <w:rPr>
          <w:rFonts w:ascii="Arial" w:hAnsi="Arial" w:cs="Arial"/>
          <w:sz w:val="24"/>
          <w:szCs w:val="24"/>
        </w:rPr>
      </w:pPr>
    </w:p>
    <w:p w14:paraId="38252C4E" w14:textId="02BBD6EE" w:rsidR="00795CE7" w:rsidRPr="0025287D" w:rsidRDefault="00795CE7">
      <w:pPr>
        <w:pStyle w:val="ListParagraph"/>
        <w:numPr>
          <w:ilvl w:val="0"/>
          <w:numId w:val="9"/>
        </w:numPr>
        <w:spacing w:after="0" w:line="240" w:lineRule="auto"/>
        <w:ind w:right="305"/>
        <w:rPr>
          <w:rFonts w:ascii="Arial" w:eastAsia="Times New Roman" w:hAnsi="Arial" w:cs="Arial"/>
          <w:color w:val="000000"/>
          <w:kern w:val="2"/>
          <w:sz w:val="24"/>
          <w:szCs w:val="24"/>
          <w:lang w:eastAsia="en-GB"/>
          <w14:ligatures w14:val="standardContextual"/>
        </w:rPr>
      </w:pPr>
      <w:r w:rsidRPr="0025287D">
        <w:rPr>
          <w:rFonts w:ascii="Arial" w:eastAsia="Times New Roman" w:hAnsi="Arial" w:cs="Arial"/>
          <w:color w:val="000000"/>
          <w:kern w:val="2"/>
          <w:sz w:val="24"/>
          <w:szCs w:val="24"/>
          <w:lang w:eastAsia="en-GB"/>
          <w14:ligatures w14:val="standardContextual"/>
        </w:rPr>
        <w:t xml:space="preserve">Three WDES metrics (2, 5 and 10) are the equivalent of indicators set out in the </w:t>
      </w:r>
      <w:r w:rsidR="00F83EED" w:rsidRPr="0025287D">
        <w:rPr>
          <w:rFonts w:ascii="Arial" w:eastAsia="Times New Roman" w:hAnsi="Arial" w:cs="Arial"/>
          <w:color w:val="000000"/>
          <w:kern w:val="2"/>
          <w:sz w:val="24"/>
          <w:szCs w:val="24"/>
          <w:lang w:eastAsia="en-GB"/>
          <w14:ligatures w14:val="standardContextual"/>
        </w:rPr>
        <w:t xml:space="preserve">Workforce Race Equality Standard </w:t>
      </w:r>
      <w:r w:rsidRPr="0025287D">
        <w:rPr>
          <w:rFonts w:ascii="Arial" w:eastAsia="Times New Roman" w:hAnsi="Arial" w:cs="Arial"/>
          <w:color w:val="000000"/>
          <w:kern w:val="2"/>
          <w:sz w:val="24"/>
          <w:szCs w:val="24"/>
          <w:lang w:eastAsia="en-GB"/>
          <w14:ligatures w14:val="standardContextual"/>
        </w:rPr>
        <w:t xml:space="preserve">(WRES), whilst WDES metric 1 is similar to the WRES indicator on workforce representation. WDES metric 4is closely related to the two WRES metrics (5 and 6) on bullying and harassment.  </w:t>
      </w:r>
    </w:p>
    <w:p w14:paraId="05218CFF" w14:textId="508FD65E" w:rsidR="00795CE7" w:rsidRPr="00795CE7" w:rsidRDefault="00795CE7" w:rsidP="00FC0381">
      <w:pPr>
        <w:spacing w:after="0" w:line="240" w:lineRule="auto"/>
        <w:ind w:firstLine="70"/>
        <w:rPr>
          <w:rFonts w:ascii="Arial" w:eastAsia="Times New Roman" w:hAnsi="Arial" w:cs="Arial"/>
          <w:color w:val="000000"/>
          <w:kern w:val="2"/>
          <w:sz w:val="24"/>
          <w:szCs w:val="24"/>
          <w:lang w:eastAsia="en-GB"/>
          <w14:ligatures w14:val="standardContextual"/>
        </w:rPr>
      </w:pPr>
    </w:p>
    <w:p w14:paraId="4CD0C341" w14:textId="190E2B21" w:rsidR="00795CE7" w:rsidRPr="00DB1C2D" w:rsidRDefault="00795CE7">
      <w:pPr>
        <w:pStyle w:val="ListParagraph"/>
        <w:numPr>
          <w:ilvl w:val="0"/>
          <w:numId w:val="9"/>
        </w:numPr>
        <w:spacing w:after="0" w:line="240" w:lineRule="auto"/>
        <w:ind w:right="305"/>
        <w:rPr>
          <w:rFonts w:ascii="Arial" w:eastAsia="Times New Roman" w:hAnsi="Arial" w:cs="Arial"/>
          <w:color w:val="000000"/>
          <w:kern w:val="2"/>
          <w:sz w:val="24"/>
          <w:szCs w:val="24"/>
          <w:lang w:eastAsia="en-GB"/>
          <w14:ligatures w14:val="standardContextual"/>
        </w:rPr>
      </w:pPr>
      <w:r w:rsidRPr="00DB1C2D">
        <w:rPr>
          <w:rFonts w:ascii="Arial" w:eastAsia="Times New Roman" w:hAnsi="Arial" w:cs="Arial"/>
          <w:color w:val="000000"/>
          <w:kern w:val="2"/>
          <w:sz w:val="24"/>
          <w:szCs w:val="24"/>
          <w:lang w:eastAsia="en-GB"/>
          <w14:ligatures w14:val="standardContextual"/>
        </w:rPr>
        <w:t xml:space="preserve">WDES metric 9a draws from the NHS staff engagement score, which is an amalgamation of several questions in the NHS Staff Survey. </w:t>
      </w:r>
    </w:p>
    <w:p w14:paraId="7FDF84ED" w14:textId="1881463B" w:rsidR="00795CE7" w:rsidRPr="00795CE7" w:rsidRDefault="00795CE7" w:rsidP="00FC0381">
      <w:pPr>
        <w:spacing w:after="0" w:line="240" w:lineRule="auto"/>
        <w:ind w:firstLine="70"/>
        <w:rPr>
          <w:rFonts w:ascii="Arial" w:eastAsia="Times New Roman" w:hAnsi="Arial" w:cs="Arial"/>
          <w:color w:val="000000"/>
          <w:kern w:val="2"/>
          <w:sz w:val="24"/>
          <w:szCs w:val="24"/>
          <w:lang w:eastAsia="en-GB"/>
          <w14:ligatures w14:val="standardContextual"/>
        </w:rPr>
      </w:pPr>
    </w:p>
    <w:p w14:paraId="3CFB8304" w14:textId="77777777" w:rsidR="00795CE7" w:rsidRPr="00DB1C2D" w:rsidRDefault="00795CE7">
      <w:pPr>
        <w:pStyle w:val="ListParagraph"/>
        <w:numPr>
          <w:ilvl w:val="0"/>
          <w:numId w:val="9"/>
        </w:numPr>
        <w:spacing w:after="0" w:line="240" w:lineRule="auto"/>
        <w:ind w:right="305"/>
        <w:rPr>
          <w:rFonts w:ascii="Arial" w:eastAsia="Times New Roman" w:hAnsi="Arial" w:cs="Arial"/>
          <w:color w:val="000000"/>
          <w:kern w:val="2"/>
          <w:sz w:val="24"/>
          <w:szCs w:val="24"/>
          <w:lang w:eastAsia="en-GB"/>
          <w14:ligatures w14:val="standardContextual"/>
        </w:rPr>
      </w:pPr>
      <w:r w:rsidRPr="00DB1C2D">
        <w:rPr>
          <w:rFonts w:ascii="Arial" w:eastAsia="Times New Roman" w:hAnsi="Arial" w:cs="Arial"/>
          <w:color w:val="000000"/>
          <w:kern w:val="2"/>
          <w:sz w:val="24"/>
          <w:szCs w:val="24"/>
          <w:lang w:eastAsia="en-GB"/>
          <w14:ligatures w14:val="standardContextual"/>
        </w:rPr>
        <w:t xml:space="preserve">WDES metric 9b asks for evidence of action to facilitate the voices of Disabled staff to be heard.  Depending on the response, evidence of actions or plans to address the gap should be added to the organisation’s Annual report.   </w:t>
      </w:r>
    </w:p>
    <w:p w14:paraId="17DE014E" w14:textId="50518BAC" w:rsidR="00795CE7" w:rsidRPr="00795CE7" w:rsidRDefault="00795CE7" w:rsidP="00FC0381">
      <w:pPr>
        <w:spacing w:after="0" w:line="240" w:lineRule="auto"/>
        <w:ind w:firstLine="70"/>
        <w:rPr>
          <w:rFonts w:ascii="Arial" w:eastAsia="Times New Roman" w:hAnsi="Arial" w:cs="Arial"/>
          <w:color w:val="000000"/>
          <w:kern w:val="2"/>
          <w:sz w:val="24"/>
          <w:szCs w:val="24"/>
          <w:lang w:eastAsia="en-GB"/>
          <w14:ligatures w14:val="standardContextual"/>
        </w:rPr>
      </w:pPr>
    </w:p>
    <w:p w14:paraId="31C4E24D" w14:textId="6BE36333" w:rsidR="00795CE7" w:rsidRPr="00DB1C2D" w:rsidRDefault="00795CE7">
      <w:pPr>
        <w:pStyle w:val="ListParagraph"/>
        <w:numPr>
          <w:ilvl w:val="0"/>
          <w:numId w:val="9"/>
        </w:numPr>
        <w:spacing w:after="0" w:line="240" w:lineRule="auto"/>
        <w:ind w:right="305"/>
        <w:rPr>
          <w:rFonts w:ascii="Arial" w:hAnsi="Arial" w:cs="Arial"/>
          <w:b/>
          <w:bCs/>
          <w:sz w:val="24"/>
          <w:szCs w:val="24"/>
        </w:rPr>
      </w:pPr>
      <w:r w:rsidRPr="00DB1C2D">
        <w:rPr>
          <w:rFonts w:ascii="Arial" w:eastAsia="Times New Roman" w:hAnsi="Arial" w:cs="Arial"/>
          <w:color w:val="000000"/>
          <w:kern w:val="2"/>
          <w:sz w:val="24"/>
          <w:szCs w:val="24"/>
          <w:lang w:eastAsia="en-GB"/>
          <w14:ligatures w14:val="standardContextual"/>
        </w:rPr>
        <w:t>It should be noted that within the WDES metrics the term ‘Disabled compared to nondisabled’, analyses the differences in experience between those staff who have responded ‘Yes’ and ‘No’ to monitoring questions about whether they have a disability. The label “Unknown” is used to refer to the other options recorded on ESR, namely “Prefer not to answer”, “Not declared” and “</w:t>
      </w:r>
      <w:r w:rsidR="00DB1C2D" w:rsidRPr="00DB1C2D">
        <w:rPr>
          <w:rFonts w:ascii="Arial" w:eastAsia="Times New Roman" w:hAnsi="Arial" w:cs="Arial"/>
          <w:color w:val="000000"/>
          <w:kern w:val="2"/>
          <w:sz w:val="24"/>
          <w:szCs w:val="24"/>
          <w:lang w:eastAsia="en-GB"/>
          <w14:ligatures w14:val="standardContextual"/>
        </w:rPr>
        <w:t>Unspecified “A</w:t>
      </w:r>
      <w:r w:rsidRPr="00DB1C2D">
        <w:rPr>
          <w:rFonts w:ascii="Arial" w:eastAsia="Times New Roman" w:hAnsi="Arial" w:cs="Arial"/>
          <w:color w:val="000000"/>
          <w:kern w:val="2"/>
          <w:sz w:val="24"/>
          <w:szCs w:val="24"/>
          <w:lang w:eastAsia="en-GB"/>
          <w14:ligatures w14:val="standardContextual"/>
        </w:rPr>
        <w:t>.</w:t>
      </w:r>
    </w:p>
    <w:p w14:paraId="692A763E" w14:textId="77777777" w:rsidR="00795CE7" w:rsidRDefault="00795CE7" w:rsidP="00FC0381">
      <w:pPr>
        <w:pStyle w:val="ListParagraph"/>
        <w:spacing w:after="0" w:line="240" w:lineRule="auto"/>
        <w:rPr>
          <w:rFonts w:ascii="Arial" w:hAnsi="Arial" w:cs="Arial"/>
          <w:b/>
          <w:bCs/>
          <w:sz w:val="24"/>
          <w:szCs w:val="24"/>
        </w:rPr>
      </w:pPr>
    </w:p>
    <w:p w14:paraId="3CA335BB" w14:textId="77777777" w:rsidR="0025287D" w:rsidRPr="00DB1C2D" w:rsidRDefault="0025287D" w:rsidP="00FC0381">
      <w:pPr>
        <w:pStyle w:val="ListParagraph"/>
        <w:spacing w:after="0" w:line="240" w:lineRule="auto"/>
        <w:rPr>
          <w:rFonts w:ascii="Arial" w:hAnsi="Arial" w:cs="Arial"/>
          <w:b/>
          <w:bCs/>
          <w:sz w:val="24"/>
          <w:szCs w:val="24"/>
        </w:rPr>
      </w:pPr>
    </w:p>
    <w:p w14:paraId="690F4CFC" w14:textId="77777777" w:rsidR="004F60A2" w:rsidRDefault="00795CE7" w:rsidP="00FC0381">
      <w:pPr>
        <w:spacing w:after="0" w:line="240" w:lineRule="auto"/>
        <w:ind w:left="357" w:right="306"/>
        <w:rPr>
          <w:rFonts w:ascii="Arial" w:hAnsi="Arial" w:cs="Arial"/>
          <w:b/>
          <w:bCs/>
          <w:sz w:val="24"/>
          <w:szCs w:val="24"/>
        </w:rPr>
      </w:pPr>
      <w:r w:rsidRPr="00DB1C2D">
        <w:rPr>
          <w:rFonts w:ascii="Arial" w:hAnsi="Arial" w:cs="Arial"/>
          <w:b/>
          <w:bCs/>
          <w:sz w:val="24"/>
          <w:szCs w:val="24"/>
        </w:rPr>
        <w:t>A</w:t>
      </w:r>
      <w:r w:rsidR="00096E56" w:rsidRPr="00DB1C2D">
        <w:rPr>
          <w:rFonts w:ascii="Arial" w:hAnsi="Arial" w:cs="Arial"/>
          <w:b/>
          <w:bCs/>
          <w:sz w:val="24"/>
          <w:szCs w:val="24"/>
        </w:rPr>
        <w:t xml:space="preserve">nalysis of WDES </w:t>
      </w:r>
      <w:r w:rsidR="00A56E19" w:rsidRPr="00DB1C2D">
        <w:rPr>
          <w:rFonts w:ascii="Arial" w:hAnsi="Arial" w:cs="Arial"/>
          <w:b/>
          <w:bCs/>
          <w:sz w:val="24"/>
          <w:szCs w:val="24"/>
        </w:rPr>
        <w:t xml:space="preserve">(based on LLR </w:t>
      </w:r>
      <w:r w:rsidRPr="00DB1C2D">
        <w:rPr>
          <w:rFonts w:ascii="Arial" w:hAnsi="Arial" w:cs="Arial"/>
          <w:b/>
          <w:bCs/>
          <w:sz w:val="24"/>
          <w:szCs w:val="24"/>
        </w:rPr>
        <w:t xml:space="preserve">ICB </w:t>
      </w:r>
      <w:r w:rsidR="007F1DCB" w:rsidRPr="00DB1C2D">
        <w:rPr>
          <w:rFonts w:ascii="Arial" w:hAnsi="Arial" w:cs="Arial"/>
          <w:b/>
          <w:bCs/>
          <w:sz w:val="24"/>
          <w:szCs w:val="24"/>
        </w:rPr>
        <w:t xml:space="preserve">combined </w:t>
      </w:r>
      <w:r w:rsidR="00A56E19" w:rsidRPr="00DB1C2D">
        <w:rPr>
          <w:rFonts w:ascii="Arial" w:hAnsi="Arial" w:cs="Arial"/>
          <w:b/>
          <w:bCs/>
          <w:sz w:val="24"/>
          <w:szCs w:val="24"/>
        </w:rPr>
        <w:t>data</w:t>
      </w:r>
      <w:r w:rsidR="007F1DCB" w:rsidRPr="00DB1C2D">
        <w:rPr>
          <w:rFonts w:ascii="Arial" w:hAnsi="Arial" w:cs="Arial"/>
          <w:b/>
          <w:bCs/>
          <w:sz w:val="24"/>
          <w:szCs w:val="24"/>
        </w:rPr>
        <w:t xml:space="preserve"> for the reporting period</w:t>
      </w:r>
      <w:r w:rsidRPr="00DB1C2D">
        <w:rPr>
          <w:rFonts w:ascii="Arial" w:hAnsi="Arial" w:cs="Arial"/>
          <w:b/>
          <w:bCs/>
          <w:sz w:val="24"/>
          <w:szCs w:val="24"/>
        </w:rPr>
        <w:t xml:space="preserve"> </w:t>
      </w:r>
      <w:r w:rsidR="00F83EED">
        <w:rPr>
          <w:rFonts w:ascii="Arial" w:hAnsi="Arial" w:cs="Arial"/>
          <w:b/>
          <w:bCs/>
          <w:sz w:val="24"/>
          <w:szCs w:val="24"/>
        </w:rPr>
        <w:t>1</w:t>
      </w:r>
      <w:r w:rsidR="00F83EED" w:rsidRPr="00F83EED">
        <w:rPr>
          <w:rFonts w:ascii="Arial" w:hAnsi="Arial" w:cs="Arial"/>
          <w:b/>
          <w:bCs/>
          <w:sz w:val="24"/>
          <w:szCs w:val="24"/>
          <w:vertAlign w:val="superscript"/>
        </w:rPr>
        <w:t>st</w:t>
      </w:r>
      <w:r w:rsidR="00F83EED">
        <w:rPr>
          <w:rFonts w:ascii="Arial" w:hAnsi="Arial" w:cs="Arial"/>
          <w:b/>
          <w:bCs/>
          <w:sz w:val="24"/>
          <w:szCs w:val="24"/>
        </w:rPr>
        <w:t xml:space="preserve"> </w:t>
      </w:r>
      <w:r w:rsidRPr="00DB1C2D">
        <w:rPr>
          <w:rFonts w:ascii="Arial" w:hAnsi="Arial" w:cs="Arial"/>
          <w:b/>
          <w:bCs/>
          <w:sz w:val="24"/>
          <w:szCs w:val="24"/>
        </w:rPr>
        <w:t xml:space="preserve">July 2022 – </w:t>
      </w:r>
      <w:r w:rsidR="00F83EED">
        <w:rPr>
          <w:rFonts w:ascii="Arial" w:hAnsi="Arial" w:cs="Arial"/>
          <w:b/>
          <w:bCs/>
          <w:sz w:val="24"/>
          <w:szCs w:val="24"/>
        </w:rPr>
        <w:t>31</w:t>
      </w:r>
      <w:r w:rsidR="00F83EED" w:rsidRPr="00F83EED">
        <w:rPr>
          <w:rFonts w:ascii="Arial" w:hAnsi="Arial" w:cs="Arial"/>
          <w:b/>
          <w:bCs/>
          <w:sz w:val="24"/>
          <w:szCs w:val="24"/>
          <w:vertAlign w:val="superscript"/>
        </w:rPr>
        <w:t>st</w:t>
      </w:r>
      <w:r w:rsidR="00F83EED">
        <w:rPr>
          <w:rFonts w:ascii="Arial" w:hAnsi="Arial" w:cs="Arial"/>
          <w:b/>
          <w:bCs/>
          <w:sz w:val="24"/>
          <w:szCs w:val="24"/>
        </w:rPr>
        <w:t xml:space="preserve"> </w:t>
      </w:r>
      <w:r w:rsidRPr="00DB1C2D">
        <w:rPr>
          <w:rFonts w:ascii="Arial" w:hAnsi="Arial" w:cs="Arial"/>
          <w:b/>
          <w:bCs/>
          <w:sz w:val="24"/>
          <w:szCs w:val="24"/>
        </w:rPr>
        <w:t>March 2023</w:t>
      </w:r>
      <w:r w:rsidR="00A56E19" w:rsidRPr="00DB1C2D">
        <w:rPr>
          <w:rFonts w:ascii="Arial" w:hAnsi="Arial" w:cs="Arial"/>
          <w:b/>
          <w:bCs/>
          <w:sz w:val="24"/>
          <w:szCs w:val="24"/>
        </w:rPr>
        <w:t>)</w:t>
      </w:r>
    </w:p>
    <w:p w14:paraId="606E0E6A" w14:textId="77777777" w:rsidR="00FC0381" w:rsidRDefault="00FC0381" w:rsidP="00FC0381">
      <w:pPr>
        <w:spacing w:after="0" w:line="240" w:lineRule="auto"/>
        <w:ind w:left="357" w:right="306"/>
        <w:rPr>
          <w:rFonts w:ascii="Arial" w:hAnsi="Arial" w:cs="Arial"/>
          <w:b/>
          <w:bCs/>
          <w:sz w:val="24"/>
          <w:szCs w:val="24"/>
        </w:rPr>
      </w:pPr>
    </w:p>
    <w:p w14:paraId="4E7E8862" w14:textId="627EBC7E" w:rsidR="00FC0381" w:rsidRDefault="00FC0381" w:rsidP="00FC0381">
      <w:pPr>
        <w:spacing w:after="0" w:line="240" w:lineRule="auto"/>
        <w:ind w:left="357" w:right="306"/>
        <w:rPr>
          <w:rFonts w:ascii="Arial" w:hAnsi="Arial" w:cs="Arial"/>
          <w:b/>
          <w:bCs/>
          <w:sz w:val="24"/>
          <w:szCs w:val="24"/>
        </w:rPr>
      </w:pPr>
      <w:r>
        <w:rPr>
          <w:rFonts w:ascii="Arial" w:hAnsi="Arial" w:cs="Arial"/>
          <w:b/>
          <w:bCs/>
          <w:sz w:val="24"/>
          <w:szCs w:val="24"/>
        </w:rPr>
        <w:t>WDES 2022/23 - Key findings</w:t>
      </w:r>
    </w:p>
    <w:p w14:paraId="1E1C6AC9" w14:textId="77777777" w:rsidR="003D3F16" w:rsidRDefault="003D3F16" w:rsidP="00FC0381">
      <w:pPr>
        <w:spacing w:after="0" w:line="240" w:lineRule="auto"/>
        <w:ind w:left="357" w:right="306"/>
        <w:rPr>
          <w:rFonts w:ascii="Arial" w:hAnsi="Arial" w:cs="Arial"/>
          <w:b/>
          <w:bCs/>
          <w:sz w:val="24"/>
          <w:szCs w:val="24"/>
        </w:rPr>
      </w:pPr>
    </w:p>
    <w:p w14:paraId="09545ED9" w14:textId="77777777" w:rsidR="003D3F16" w:rsidRDefault="003D3F16" w:rsidP="00FC0381">
      <w:pPr>
        <w:spacing w:after="0" w:line="240" w:lineRule="auto"/>
        <w:ind w:left="357" w:right="306"/>
        <w:rPr>
          <w:rFonts w:ascii="Arial" w:hAnsi="Arial" w:cs="Arial"/>
          <w:b/>
          <w:bCs/>
          <w:sz w:val="24"/>
          <w:szCs w:val="24"/>
        </w:rPr>
      </w:pPr>
    </w:p>
    <w:p w14:paraId="39FBE25C" w14:textId="77777777" w:rsidR="003D3F16" w:rsidRPr="00C36879" w:rsidRDefault="003D3F16">
      <w:pPr>
        <w:pStyle w:val="ListParagraph"/>
        <w:numPr>
          <w:ilvl w:val="0"/>
          <w:numId w:val="9"/>
        </w:numPr>
        <w:spacing w:after="0" w:line="240" w:lineRule="auto"/>
        <w:rPr>
          <w:rFonts w:ascii="Arial" w:eastAsia="Calibri" w:hAnsi="Arial" w:cs="Arial"/>
          <w:sz w:val="24"/>
          <w:szCs w:val="24"/>
        </w:rPr>
      </w:pPr>
      <w:r w:rsidRPr="00C36879">
        <w:rPr>
          <w:rFonts w:ascii="Arial" w:eastAsia="Calibri" w:hAnsi="Arial" w:cs="Arial"/>
          <w:sz w:val="24"/>
          <w:szCs w:val="24"/>
        </w:rPr>
        <w:t>The table below provides an overview of the ICBs workforce which includes employed and non-employed individuals on the payroll on 31 March 2023.</w:t>
      </w:r>
    </w:p>
    <w:p w14:paraId="0F27A630" w14:textId="77777777" w:rsidR="003D3F16" w:rsidRPr="003D3F16" w:rsidRDefault="003D3F16" w:rsidP="003D3F16">
      <w:pPr>
        <w:spacing w:after="0" w:line="240" w:lineRule="auto"/>
        <w:ind w:left="567"/>
        <w:contextualSpacing/>
        <w:rPr>
          <w:rFonts w:ascii="Arial" w:eastAsia="Calibri" w:hAnsi="Arial" w:cs="Arial"/>
          <w:sz w:val="24"/>
          <w:szCs w:val="24"/>
        </w:rPr>
      </w:pPr>
    </w:p>
    <w:tbl>
      <w:tblPr>
        <w:tblStyle w:val="TableGrid"/>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949"/>
        <w:gridCol w:w="1993"/>
      </w:tblGrid>
      <w:tr w:rsidR="003D3F16" w:rsidRPr="003D3F16" w14:paraId="5838C788" w14:textId="77777777" w:rsidTr="003D3F16">
        <w:trPr>
          <w:jc w:val="center"/>
        </w:trPr>
        <w:tc>
          <w:tcPr>
            <w:tcW w:w="5949" w:type="dxa"/>
            <w:shd w:val="clear" w:color="auto" w:fill="C6D9F1"/>
          </w:tcPr>
          <w:p w14:paraId="7F1F2CD7" w14:textId="77777777" w:rsidR="003D3F16" w:rsidRPr="003D3F16" w:rsidRDefault="003D3F16" w:rsidP="003D3F16">
            <w:pPr>
              <w:spacing w:after="0" w:line="240" w:lineRule="auto"/>
              <w:rPr>
                <w:rFonts w:ascii="Arial" w:eastAsia="Calibri" w:hAnsi="Arial" w:cs="Arial"/>
                <w:b/>
                <w:bCs/>
                <w:sz w:val="24"/>
                <w:szCs w:val="24"/>
              </w:rPr>
            </w:pPr>
          </w:p>
        </w:tc>
        <w:tc>
          <w:tcPr>
            <w:tcW w:w="1993" w:type="dxa"/>
            <w:shd w:val="clear" w:color="auto" w:fill="C6D9F1"/>
            <w:vAlign w:val="center"/>
          </w:tcPr>
          <w:p w14:paraId="6A083727" w14:textId="77777777" w:rsidR="003D3F16" w:rsidRPr="003D3F16" w:rsidRDefault="003D3F16" w:rsidP="003D3F16">
            <w:pPr>
              <w:spacing w:after="0" w:line="240" w:lineRule="auto"/>
              <w:jc w:val="center"/>
              <w:rPr>
                <w:rFonts w:ascii="Arial" w:eastAsia="Calibri" w:hAnsi="Arial" w:cs="Arial"/>
                <w:b/>
                <w:bCs/>
                <w:sz w:val="24"/>
                <w:szCs w:val="24"/>
              </w:rPr>
            </w:pPr>
            <w:r w:rsidRPr="003D3F16">
              <w:rPr>
                <w:rFonts w:ascii="Arial" w:eastAsia="Calibri" w:hAnsi="Arial" w:cs="Arial"/>
                <w:b/>
                <w:bCs/>
                <w:sz w:val="24"/>
                <w:szCs w:val="24"/>
              </w:rPr>
              <w:t>2023</w:t>
            </w:r>
          </w:p>
        </w:tc>
      </w:tr>
      <w:tr w:rsidR="003D3F16" w:rsidRPr="003D3F16" w14:paraId="169F146C" w14:textId="77777777" w:rsidTr="003D3F16">
        <w:trPr>
          <w:jc w:val="center"/>
        </w:trPr>
        <w:tc>
          <w:tcPr>
            <w:tcW w:w="5949" w:type="dxa"/>
            <w:vAlign w:val="center"/>
          </w:tcPr>
          <w:p w14:paraId="154B899F" w14:textId="60B01113" w:rsidR="003D3F16" w:rsidRPr="003D3F16" w:rsidRDefault="003D3F16" w:rsidP="003D3F16">
            <w:pPr>
              <w:spacing w:after="0" w:line="240" w:lineRule="auto"/>
              <w:rPr>
                <w:rFonts w:ascii="Arial" w:eastAsia="Calibri" w:hAnsi="Arial" w:cs="Arial"/>
                <w:sz w:val="24"/>
                <w:szCs w:val="24"/>
              </w:rPr>
            </w:pPr>
            <w:r w:rsidRPr="003D3F16">
              <w:rPr>
                <w:rFonts w:ascii="Arial" w:eastAsia="Calibri" w:hAnsi="Arial" w:cs="Arial"/>
                <w:sz w:val="24"/>
                <w:szCs w:val="24"/>
              </w:rPr>
              <w:t xml:space="preserve">LLR ICBs’ area </w:t>
            </w:r>
            <w:r>
              <w:rPr>
                <w:rFonts w:ascii="Arial" w:eastAsia="Calibri" w:hAnsi="Arial" w:cs="Arial"/>
                <w:sz w:val="24"/>
                <w:szCs w:val="24"/>
              </w:rPr>
              <w:t xml:space="preserve">disabled </w:t>
            </w:r>
            <w:r w:rsidRPr="003D3F16">
              <w:rPr>
                <w:rFonts w:ascii="Arial" w:eastAsia="Calibri" w:hAnsi="Arial" w:cs="Arial"/>
                <w:sz w:val="24"/>
                <w:szCs w:val="24"/>
              </w:rPr>
              <w:t>population*</w:t>
            </w:r>
          </w:p>
        </w:tc>
        <w:tc>
          <w:tcPr>
            <w:tcW w:w="1993" w:type="dxa"/>
            <w:shd w:val="clear" w:color="auto" w:fill="auto"/>
            <w:vAlign w:val="center"/>
          </w:tcPr>
          <w:p w14:paraId="0DEB4ABE" w14:textId="3B0051DB" w:rsidR="003D3F16" w:rsidRPr="003D3F16" w:rsidRDefault="003D3F16" w:rsidP="003D3F16">
            <w:pPr>
              <w:spacing w:after="0" w:line="240" w:lineRule="auto"/>
              <w:jc w:val="center"/>
              <w:rPr>
                <w:rFonts w:ascii="Arial" w:eastAsia="Calibri" w:hAnsi="Arial" w:cs="Arial"/>
                <w:sz w:val="24"/>
                <w:szCs w:val="24"/>
              </w:rPr>
            </w:pPr>
            <w:r w:rsidRPr="0060249C">
              <w:rPr>
                <w:rFonts w:ascii="Arial" w:eastAsia="Calibri" w:hAnsi="Arial" w:cs="Arial"/>
                <w:sz w:val="24"/>
                <w:szCs w:val="24"/>
              </w:rPr>
              <w:t>16.2%</w:t>
            </w:r>
          </w:p>
        </w:tc>
      </w:tr>
      <w:tr w:rsidR="003D3F16" w:rsidRPr="003D3F16" w14:paraId="02A9441F" w14:textId="77777777" w:rsidTr="003D3F16">
        <w:trPr>
          <w:jc w:val="center"/>
        </w:trPr>
        <w:tc>
          <w:tcPr>
            <w:tcW w:w="5949" w:type="dxa"/>
            <w:vAlign w:val="center"/>
          </w:tcPr>
          <w:p w14:paraId="6FDF2BF4" w14:textId="77777777" w:rsidR="003D3F16" w:rsidRPr="003D3F16" w:rsidRDefault="003D3F16" w:rsidP="003D3F16">
            <w:pPr>
              <w:spacing w:after="0" w:line="240" w:lineRule="auto"/>
              <w:rPr>
                <w:rFonts w:ascii="Arial" w:eastAsia="Calibri" w:hAnsi="Arial" w:cs="Arial"/>
                <w:sz w:val="24"/>
                <w:szCs w:val="24"/>
              </w:rPr>
            </w:pPr>
            <w:r w:rsidRPr="003D3F16">
              <w:rPr>
                <w:rFonts w:ascii="Arial" w:eastAsia="Calibri" w:hAnsi="Arial" w:cs="Arial"/>
                <w:sz w:val="24"/>
                <w:szCs w:val="24"/>
              </w:rPr>
              <w:t>Number of staff employed within the organisation</w:t>
            </w:r>
          </w:p>
        </w:tc>
        <w:tc>
          <w:tcPr>
            <w:tcW w:w="1993" w:type="dxa"/>
            <w:vAlign w:val="center"/>
          </w:tcPr>
          <w:p w14:paraId="5FA61CBC" w14:textId="77777777" w:rsidR="003D3F16" w:rsidRPr="003D3F16" w:rsidRDefault="003D3F16" w:rsidP="003D3F16">
            <w:pPr>
              <w:spacing w:after="0" w:line="240" w:lineRule="auto"/>
              <w:jc w:val="center"/>
              <w:rPr>
                <w:rFonts w:ascii="Arial" w:eastAsia="Calibri" w:hAnsi="Arial" w:cs="Arial"/>
                <w:sz w:val="24"/>
                <w:szCs w:val="24"/>
              </w:rPr>
            </w:pPr>
            <w:r w:rsidRPr="00601B7E">
              <w:rPr>
                <w:rFonts w:ascii="Arial" w:eastAsia="Calibri" w:hAnsi="Arial" w:cs="Arial"/>
                <w:sz w:val="24"/>
                <w:szCs w:val="24"/>
              </w:rPr>
              <w:t>339</w:t>
            </w:r>
          </w:p>
        </w:tc>
      </w:tr>
      <w:tr w:rsidR="003D3F16" w:rsidRPr="003D3F16" w14:paraId="37BEB321" w14:textId="77777777" w:rsidTr="007973EA">
        <w:trPr>
          <w:jc w:val="center"/>
        </w:trPr>
        <w:tc>
          <w:tcPr>
            <w:tcW w:w="5949" w:type="dxa"/>
            <w:vAlign w:val="center"/>
          </w:tcPr>
          <w:p w14:paraId="32A71B5A" w14:textId="39F9EDBC" w:rsidR="003D3F16" w:rsidRPr="003D3F16" w:rsidRDefault="003D3F16" w:rsidP="003D3F16">
            <w:pPr>
              <w:spacing w:after="0" w:line="240" w:lineRule="auto"/>
              <w:rPr>
                <w:rFonts w:ascii="Arial" w:eastAsia="Calibri" w:hAnsi="Arial" w:cs="Arial"/>
                <w:sz w:val="24"/>
                <w:szCs w:val="24"/>
              </w:rPr>
            </w:pPr>
            <w:r w:rsidRPr="003D3F16">
              <w:rPr>
                <w:rFonts w:ascii="Arial" w:eastAsia="Calibri" w:hAnsi="Arial" w:cs="Arial"/>
                <w:sz w:val="24"/>
                <w:szCs w:val="24"/>
              </w:rPr>
              <w:t xml:space="preserve">Proportion of </w:t>
            </w:r>
            <w:r>
              <w:rPr>
                <w:rFonts w:ascii="Arial" w:eastAsia="Calibri" w:hAnsi="Arial" w:cs="Arial"/>
                <w:sz w:val="24"/>
                <w:szCs w:val="24"/>
              </w:rPr>
              <w:t xml:space="preserve">disabled </w:t>
            </w:r>
            <w:r w:rsidRPr="003D3F16">
              <w:rPr>
                <w:rFonts w:ascii="Arial" w:eastAsia="Calibri" w:hAnsi="Arial" w:cs="Arial"/>
                <w:sz w:val="24"/>
                <w:szCs w:val="24"/>
              </w:rPr>
              <w:t>staff</w:t>
            </w:r>
          </w:p>
          <w:p w14:paraId="4FD1071D" w14:textId="77777777" w:rsidR="003D3F16" w:rsidRPr="003D3F16" w:rsidRDefault="003D3F16" w:rsidP="003D3F16">
            <w:pPr>
              <w:spacing w:after="0" w:line="240" w:lineRule="auto"/>
              <w:rPr>
                <w:rFonts w:ascii="Arial" w:eastAsia="Calibri" w:hAnsi="Arial" w:cs="Arial"/>
                <w:sz w:val="24"/>
                <w:szCs w:val="24"/>
              </w:rPr>
            </w:pPr>
          </w:p>
        </w:tc>
        <w:tc>
          <w:tcPr>
            <w:tcW w:w="1993" w:type="dxa"/>
            <w:shd w:val="clear" w:color="auto" w:fill="auto"/>
            <w:vAlign w:val="center"/>
          </w:tcPr>
          <w:p w14:paraId="210AD5F4" w14:textId="1FEE356E" w:rsidR="003D3F16" w:rsidRPr="003D3F16" w:rsidRDefault="003D3F16" w:rsidP="003D3F16">
            <w:pPr>
              <w:spacing w:after="0" w:line="240" w:lineRule="auto"/>
              <w:jc w:val="center"/>
              <w:rPr>
                <w:rFonts w:ascii="Arial" w:eastAsia="Calibri" w:hAnsi="Arial" w:cs="Arial"/>
                <w:sz w:val="24"/>
                <w:szCs w:val="24"/>
              </w:rPr>
            </w:pPr>
            <w:r>
              <w:rPr>
                <w:rFonts w:ascii="Arial" w:eastAsia="Calibri" w:hAnsi="Arial" w:cs="Arial"/>
                <w:sz w:val="24"/>
                <w:szCs w:val="24"/>
              </w:rPr>
              <w:t>4.</w:t>
            </w:r>
            <w:r w:rsidR="00601B7E">
              <w:rPr>
                <w:rFonts w:ascii="Arial" w:eastAsia="Calibri" w:hAnsi="Arial" w:cs="Arial"/>
                <w:sz w:val="24"/>
                <w:szCs w:val="24"/>
              </w:rPr>
              <w:t>4</w:t>
            </w:r>
            <w:r>
              <w:rPr>
                <w:rFonts w:ascii="Arial" w:eastAsia="Calibri" w:hAnsi="Arial" w:cs="Arial"/>
                <w:sz w:val="24"/>
                <w:szCs w:val="24"/>
              </w:rPr>
              <w:t>%</w:t>
            </w:r>
            <w:r w:rsidR="00980C54">
              <w:rPr>
                <w:rFonts w:ascii="Arial" w:eastAsia="Calibri" w:hAnsi="Arial" w:cs="Arial"/>
                <w:sz w:val="24"/>
                <w:szCs w:val="24"/>
              </w:rPr>
              <w:t xml:space="preserve"> </w:t>
            </w:r>
          </w:p>
        </w:tc>
      </w:tr>
      <w:tr w:rsidR="003D3F16" w:rsidRPr="003D3F16" w14:paraId="465E7B1A" w14:textId="77777777" w:rsidTr="003D3F16">
        <w:trPr>
          <w:jc w:val="center"/>
        </w:trPr>
        <w:tc>
          <w:tcPr>
            <w:tcW w:w="5949" w:type="dxa"/>
            <w:vAlign w:val="center"/>
          </w:tcPr>
          <w:p w14:paraId="29EAC963" w14:textId="5D6DAE48" w:rsidR="003D3F16" w:rsidRPr="003D3F16" w:rsidRDefault="003D3F16" w:rsidP="003D3F16">
            <w:pPr>
              <w:spacing w:after="0" w:line="240" w:lineRule="auto"/>
              <w:rPr>
                <w:rFonts w:ascii="Arial" w:eastAsia="Calibri" w:hAnsi="Arial" w:cs="Arial"/>
                <w:sz w:val="24"/>
                <w:szCs w:val="24"/>
              </w:rPr>
            </w:pPr>
            <w:r w:rsidRPr="003D3F16">
              <w:rPr>
                <w:rFonts w:ascii="Arial" w:eastAsia="Calibri" w:hAnsi="Arial" w:cs="Arial"/>
                <w:sz w:val="24"/>
                <w:szCs w:val="24"/>
              </w:rPr>
              <w:t xml:space="preserve">Proportion of staff self-reporting their </w:t>
            </w:r>
            <w:r>
              <w:rPr>
                <w:rFonts w:ascii="Arial" w:eastAsia="Calibri" w:hAnsi="Arial" w:cs="Arial"/>
                <w:sz w:val="24"/>
                <w:szCs w:val="24"/>
              </w:rPr>
              <w:t xml:space="preserve">disability </w:t>
            </w:r>
          </w:p>
        </w:tc>
        <w:tc>
          <w:tcPr>
            <w:tcW w:w="1993" w:type="dxa"/>
            <w:shd w:val="clear" w:color="auto" w:fill="auto"/>
            <w:vAlign w:val="center"/>
          </w:tcPr>
          <w:p w14:paraId="2F3CB0FC" w14:textId="2A152DF6" w:rsidR="003D3F16" w:rsidRPr="003D3F16" w:rsidRDefault="003D3F16" w:rsidP="003D3F16">
            <w:pPr>
              <w:spacing w:after="0" w:line="240" w:lineRule="auto"/>
              <w:jc w:val="center"/>
              <w:rPr>
                <w:rFonts w:ascii="Arial" w:eastAsia="Calibri" w:hAnsi="Arial" w:cs="Arial"/>
                <w:sz w:val="24"/>
                <w:szCs w:val="24"/>
              </w:rPr>
            </w:pPr>
            <w:r w:rsidRPr="00601B7E">
              <w:rPr>
                <w:rFonts w:ascii="Arial" w:eastAsia="Calibri" w:hAnsi="Arial" w:cs="Arial"/>
                <w:sz w:val="24"/>
                <w:szCs w:val="24"/>
              </w:rPr>
              <w:t>90.5%</w:t>
            </w:r>
          </w:p>
        </w:tc>
      </w:tr>
    </w:tbl>
    <w:p w14:paraId="31A58032" w14:textId="77777777" w:rsidR="003D3F16" w:rsidRPr="003D3F16" w:rsidRDefault="003D3F16" w:rsidP="003D3F16">
      <w:pPr>
        <w:spacing w:after="0" w:line="240" w:lineRule="auto"/>
        <w:rPr>
          <w:rFonts w:ascii="Arial" w:eastAsia="Calibri" w:hAnsi="Arial" w:cs="Arial"/>
          <w:sz w:val="24"/>
          <w:szCs w:val="24"/>
        </w:rPr>
      </w:pPr>
      <w:r w:rsidRPr="003D3F16">
        <w:rPr>
          <w:rFonts w:ascii="Arial" w:eastAsia="Calibri" w:hAnsi="Arial" w:cs="Arial"/>
          <w:sz w:val="24"/>
          <w:szCs w:val="24"/>
        </w:rPr>
        <w:t xml:space="preserve">       * ICB area BME population data taken from 2021 Census</w:t>
      </w:r>
    </w:p>
    <w:p w14:paraId="6E999875" w14:textId="77777777" w:rsidR="003D3F16" w:rsidRDefault="003D3F16" w:rsidP="00FC0381">
      <w:pPr>
        <w:spacing w:after="0" w:line="240" w:lineRule="auto"/>
        <w:ind w:left="357" w:right="306"/>
        <w:rPr>
          <w:rFonts w:ascii="Arial" w:hAnsi="Arial" w:cs="Arial"/>
          <w:b/>
          <w:bCs/>
          <w:sz w:val="24"/>
          <w:szCs w:val="24"/>
        </w:rPr>
      </w:pPr>
    </w:p>
    <w:p w14:paraId="1D9C5B68" w14:textId="46B3EEF0" w:rsidR="003D3F16" w:rsidRDefault="009D715E" w:rsidP="00FC0381">
      <w:pPr>
        <w:spacing w:after="0" w:line="240" w:lineRule="auto"/>
        <w:ind w:left="357" w:right="306"/>
        <w:rPr>
          <w:rFonts w:ascii="Arial" w:hAnsi="Arial" w:cs="Arial"/>
          <w:b/>
          <w:bCs/>
          <w:sz w:val="24"/>
          <w:szCs w:val="24"/>
        </w:rPr>
      </w:pPr>
      <w:r>
        <w:rPr>
          <w:rFonts w:ascii="Arial" w:hAnsi="Arial" w:cs="Arial"/>
          <w:b/>
          <w:bCs/>
          <w:sz w:val="24"/>
          <w:szCs w:val="24"/>
        </w:rPr>
        <w:lastRenderedPageBreak/>
        <w:t>Analysis</w:t>
      </w:r>
      <w:r w:rsidR="00B95A4C">
        <w:rPr>
          <w:rFonts w:ascii="Arial" w:hAnsi="Arial" w:cs="Arial"/>
          <w:b/>
          <w:bCs/>
          <w:sz w:val="24"/>
          <w:szCs w:val="24"/>
        </w:rPr>
        <w:t>:</w:t>
      </w:r>
    </w:p>
    <w:p w14:paraId="4AF3C523" w14:textId="77777777" w:rsidR="009D715E" w:rsidRDefault="009D715E" w:rsidP="00FC0381">
      <w:pPr>
        <w:spacing w:after="0" w:line="240" w:lineRule="auto"/>
        <w:ind w:left="357" w:right="306"/>
        <w:rPr>
          <w:rFonts w:ascii="Arial" w:hAnsi="Arial" w:cs="Arial"/>
          <w:b/>
          <w:bCs/>
          <w:sz w:val="24"/>
          <w:szCs w:val="24"/>
        </w:rPr>
      </w:pPr>
    </w:p>
    <w:p w14:paraId="6F5A6464" w14:textId="419D41A8" w:rsidR="009D715E" w:rsidRPr="009D715E" w:rsidRDefault="009D715E">
      <w:pPr>
        <w:pStyle w:val="ListParagraph"/>
        <w:numPr>
          <w:ilvl w:val="0"/>
          <w:numId w:val="16"/>
        </w:numPr>
        <w:spacing w:after="0" w:line="240" w:lineRule="auto"/>
        <w:ind w:right="306"/>
        <w:rPr>
          <w:rFonts w:ascii="Arial" w:hAnsi="Arial" w:cs="Arial"/>
          <w:sz w:val="24"/>
          <w:szCs w:val="24"/>
        </w:rPr>
      </w:pPr>
      <w:r w:rsidRPr="009D715E">
        <w:rPr>
          <w:rFonts w:ascii="Arial" w:hAnsi="Arial" w:cs="Arial"/>
          <w:sz w:val="24"/>
          <w:szCs w:val="24"/>
        </w:rPr>
        <w:t xml:space="preserve">The </w:t>
      </w:r>
      <w:r w:rsidR="00B95A4C">
        <w:rPr>
          <w:rFonts w:ascii="Arial" w:hAnsi="Arial" w:cs="Arial"/>
          <w:sz w:val="24"/>
          <w:szCs w:val="24"/>
        </w:rPr>
        <w:t xml:space="preserve">data demonstrates </w:t>
      </w:r>
      <w:r w:rsidRPr="009D715E">
        <w:rPr>
          <w:rFonts w:ascii="Arial" w:hAnsi="Arial" w:cs="Arial"/>
          <w:sz w:val="24"/>
          <w:szCs w:val="24"/>
        </w:rPr>
        <w:t xml:space="preserve">that the number of people with a </w:t>
      </w:r>
      <w:r>
        <w:rPr>
          <w:rFonts w:ascii="Arial" w:hAnsi="Arial" w:cs="Arial"/>
          <w:sz w:val="24"/>
          <w:szCs w:val="24"/>
        </w:rPr>
        <w:t xml:space="preserve">declared </w:t>
      </w:r>
      <w:r w:rsidRPr="009D715E">
        <w:rPr>
          <w:rFonts w:ascii="Arial" w:hAnsi="Arial" w:cs="Arial"/>
          <w:sz w:val="24"/>
          <w:szCs w:val="24"/>
        </w:rPr>
        <w:t xml:space="preserve">disability that work at the ICB is unrepresentative of the local community by </w:t>
      </w:r>
      <w:r w:rsidRPr="009D715E">
        <w:rPr>
          <w:rFonts w:ascii="Arial" w:hAnsi="Arial" w:cs="Arial"/>
          <w:b/>
          <w:bCs/>
          <w:sz w:val="24"/>
          <w:szCs w:val="24"/>
        </w:rPr>
        <w:t>11.</w:t>
      </w:r>
      <w:r w:rsidR="0060249C">
        <w:rPr>
          <w:rFonts w:ascii="Arial" w:hAnsi="Arial" w:cs="Arial"/>
          <w:b/>
          <w:bCs/>
          <w:sz w:val="24"/>
          <w:szCs w:val="24"/>
        </w:rPr>
        <w:t>8</w:t>
      </w:r>
      <w:r w:rsidRPr="009D715E">
        <w:rPr>
          <w:rFonts w:ascii="Arial" w:hAnsi="Arial" w:cs="Arial"/>
          <w:b/>
          <w:bCs/>
          <w:sz w:val="24"/>
          <w:szCs w:val="24"/>
        </w:rPr>
        <w:t>%.</w:t>
      </w:r>
    </w:p>
    <w:p w14:paraId="3B004F55" w14:textId="24B5F6B7" w:rsidR="003D3F16" w:rsidRDefault="009D715E">
      <w:pPr>
        <w:pStyle w:val="ListParagraph"/>
        <w:numPr>
          <w:ilvl w:val="0"/>
          <w:numId w:val="16"/>
        </w:numPr>
        <w:spacing w:after="0" w:line="240" w:lineRule="auto"/>
        <w:ind w:right="306"/>
        <w:rPr>
          <w:rFonts w:ascii="Arial" w:hAnsi="Arial" w:cs="Arial"/>
          <w:sz w:val="24"/>
          <w:szCs w:val="24"/>
        </w:rPr>
      </w:pPr>
      <w:r w:rsidRPr="009D715E">
        <w:rPr>
          <w:rFonts w:ascii="Arial" w:hAnsi="Arial" w:cs="Arial"/>
          <w:sz w:val="24"/>
          <w:szCs w:val="24"/>
        </w:rPr>
        <w:t xml:space="preserve">A small proportion of staff </w:t>
      </w:r>
      <w:r w:rsidRPr="000E1E94">
        <w:rPr>
          <w:rFonts w:ascii="Arial" w:hAnsi="Arial" w:cs="Arial"/>
          <w:b/>
          <w:bCs/>
          <w:sz w:val="24"/>
          <w:szCs w:val="24"/>
        </w:rPr>
        <w:t>(</w:t>
      </w:r>
      <w:r w:rsidR="0060249C" w:rsidRPr="000E1E94">
        <w:rPr>
          <w:rFonts w:ascii="Arial" w:hAnsi="Arial" w:cs="Arial"/>
          <w:b/>
          <w:bCs/>
          <w:sz w:val="24"/>
          <w:szCs w:val="24"/>
        </w:rPr>
        <w:t>9.5%)</w:t>
      </w:r>
      <w:r w:rsidR="0060249C">
        <w:rPr>
          <w:rFonts w:ascii="Arial" w:hAnsi="Arial" w:cs="Arial"/>
          <w:sz w:val="24"/>
          <w:szCs w:val="24"/>
        </w:rPr>
        <w:t xml:space="preserve"> </w:t>
      </w:r>
      <w:r w:rsidRPr="009D715E">
        <w:rPr>
          <w:rFonts w:ascii="Arial" w:hAnsi="Arial" w:cs="Arial"/>
          <w:sz w:val="24"/>
          <w:szCs w:val="24"/>
        </w:rPr>
        <w:t>have not declared their disability status.</w:t>
      </w:r>
    </w:p>
    <w:p w14:paraId="5935AF0B" w14:textId="77777777" w:rsidR="00225676" w:rsidRDefault="00225676" w:rsidP="00225676">
      <w:pPr>
        <w:spacing w:after="0" w:line="240" w:lineRule="auto"/>
        <w:ind w:right="306"/>
        <w:rPr>
          <w:rFonts w:ascii="Arial" w:hAnsi="Arial" w:cs="Arial"/>
          <w:sz w:val="24"/>
          <w:szCs w:val="24"/>
        </w:rPr>
      </w:pPr>
    </w:p>
    <w:p w14:paraId="5181731E" w14:textId="77777777" w:rsidR="00E8144C" w:rsidRDefault="00E8144C" w:rsidP="00225676">
      <w:pPr>
        <w:spacing w:after="0" w:line="240" w:lineRule="auto"/>
        <w:ind w:right="306"/>
        <w:rPr>
          <w:rFonts w:ascii="Arial" w:hAnsi="Arial" w:cs="Arial"/>
          <w:sz w:val="24"/>
          <w:szCs w:val="24"/>
        </w:rPr>
      </w:pPr>
    </w:p>
    <w:p w14:paraId="2240F083" w14:textId="459E16D8" w:rsidR="00225676" w:rsidRPr="00C36879" w:rsidRDefault="006C4C09">
      <w:pPr>
        <w:pStyle w:val="ListParagraph"/>
        <w:numPr>
          <w:ilvl w:val="0"/>
          <w:numId w:val="9"/>
        </w:numPr>
        <w:spacing w:after="0" w:line="240" w:lineRule="auto"/>
        <w:ind w:right="306"/>
        <w:rPr>
          <w:rFonts w:ascii="Arial" w:hAnsi="Arial" w:cs="Arial"/>
          <w:b/>
          <w:bCs/>
          <w:sz w:val="24"/>
          <w:szCs w:val="24"/>
        </w:rPr>
      </w:pPr>
      <w:r w:rsidRPr="00C36879">
        <w:rPr>
          <w:rFonts w:ascii="Arial" w:hAnsi="Arial" w:cs="Arial"/>
          <w:b/>
          <w:bCs/>
          <w:sz w:val="24"/>
          <w:szCs w:val="24"/>
        </w:rPr>
        <w:t>Metric 1</w:t>
      </w:r>
      <w:r w:rsidR="00C36879" w:rsidRPr="00C36879">
        <w:rPr>
          <w:rFonts w:ascii="Arial" w:eastAsia="Calibri" w:hAnsi="Arial" w:cs="Arial"/>
          <w:b/>
          <w:bCs/>
          <w:sz w:val="24"/>
          <w:szCs w:val="24"/>
          <w14:ligatures w14:val="standardContextual"/>
        </w:rPr>
        <w:t xml:space="preserve"> </w:t>
      </w:r>
      <w:r w:rsidR="00C36879" w:rsidRPr="00225676">
        <w:rPr>
          <w:rFonts w:ascii="Arial" w:eastAsia="Calibri" w:hAnsi="Arial" w:cs="Arial"/>
          <w:b/>
          <w:bCs/>
          <w:sz w:val="24"/>
          <w:szCs w:val="24"/>
          <w14:ligatures w14:val="standardContextual"/>
        </w:rPr>
        <w:t xml:space="preserve">Percentage </w:t>
      </w:r>
      <w:r w:rsidR="00C36879">
        <w:rPr>
          <w:rFonts w:ascii="Arial" w:eastAsia="Calibri" w:hAnsi="Arial" w:cs="Arial"/>
          <w:b/>
          <w:bCs/>
          <w:sz w:val="24"/>
          <w:szCs w:val="24"/>
          <w14:ligatures w14:val="standardContextual"/>
        </w:rPr>
        <w:t>of disabled</w:t>
      </w:r>
      <w:r w:rsidR="00C36879" w:rsidRPr="00225676">
        <w:rPr>
          <w:rFonts w:ascii="Arial" w:eastAsia="Calibri" w:hAnsi="Arial" w:cs="Arial"/>
          <w:b/>
          <w:bCs/>
          <w:sz w:val="24"/>
          <w:szCs w:val="24"/>
          <w14:ligatures w14:val="standardContextual"/>
        </w:rPr>
        <w:t xml:space="preserve"> LLR ICB staff in each AfC Band</w:t>
      </w:r>
    </w:p>
    <w:p w14:paraId="27B7CE18" w14:textId="77777777" w:rsidR="006C4C09" w:rsidRDefault="006C4C09" w:rsidP="00225676">
      <w:pPr>
        <w:spacing w:after="0" w:line="240" w:lineRule="auto"/>
        <w:ind w:right="306"/>
        <w:rPr>
          <w:rFonts w:ascii="Arial" w:hAnsi="Arial" w:cs="Arial"/>
          <w:sz w:val="24"/>
          <w:szCs w:val="24"/>
        </w:rPr>
      </w:pPr>
    </w:p>
    <w:tbl>
      <w:tblPr>
        <w:tblW w:w="7792" w:type="dxa"/>
        <w:jc w:val="center"/>
        <w:tblCellMar>
          <w:left w:w="0" w:type="dxa"/>
          <w:right w:w="0" w:type="dxa"/>
        </w:tblCellMar>
        <w:tblLook w:val="04A0" w:firstRow="1" w:lastRow="0" w:firstColumn="1" w:lastColumn="0" w:noHBand="0" w:noVBand="1"/>
      </w:tblPr>
      <w:tblGrid>
        <w:gridCol w:w="1213"/>
        <w:gridCol w:w="1799"/>
        <w:gridCol w:w="2086"/>
        <w:gridCol w:w="2694"/>
      </w:tblGrid>
      <w:tr w:rsidR="00225676" w:rsidRPr="00225676" w14:paraId="5D5FE23C" w14:textId="77777777" w:rsidTr="00225676">
        <w:trPr>
          <w:jc w:val="center"/>
        </w:trPr>
        <w:tc>
          <w:tcPr>
            <w:tcW w:w="7792" w:type="dxa"/>
            <w:gridSpan w:val="4"/>
            <w:tcBorders>
              <w:top w:val="single" w:sz="8" w:space="0" w:color="7F7F7F"/>
              <w:left w:val="single" w:sz="8" w:space="0" w:color="7F7F7F"/>
              <w:bottom w:val="single" w:sz="8" w:space="0" w:color="7F7F7F"/>
              <w:right w:val="single" w:sz="8" w:space="0" w:color="7F7F7F"/>
            </w:tcBorders>
            <w:shd w:val="clear" w:color="auto" w:fill="D5DCE4"/>
            <w:tcMar>
              <w:top w:w="0" w:type="dxa"/>
              <w:left w:w="108" w:type="dxa"/>
              <w:bottom w:w="0" w:type="dxa"/>
              <w:right w:w="108" w:type="dxa"/>
            </w:tcMar>
            <w:hideMark/>
          </w:tcPr>
          <w:p w14:paraId="63235424" w14:textId="3B247A03" w:rsidR="00225676" w:rsidRPr="00225676" w:rsidRDefault="00225676" w:rsidP="00225676">
            <w:pPr>
              <w:spacing w:after="0" w:line="240" w:lineRule="auto"/>
              <w:jc w:val="center"/>
              <w:rPr>
                <w:rFonts w:ascii="Arial" w:eastAsia="Calibri" w:hAnsi="Arial" w:cs="Arial"/>
                <w:b/>
                <w:bCs/>
                <w:sz w:val="24"/>
                <w:szCs w:val="24"/>
              </w:rPr>
            </w:pPr>
            <w:r w:rsidRPr="00225676">
              <w:rPr>
                <w:rFonts w:ascii="Arial" w:eastAsia="Calibri" w:hAnsi="Arial" w:cs="Arial"/>
                <w:b/>
                <w:bCs/>
                <w:sz w:val="24"/>
                <w:szCs w:val="24"/>
                <w14:ligatures w14:val="standardContextual"/>
              </w:rPr>
              <w:t xml:space="preserve">Percentage </w:t>
            </w:r>
            <w:r w:rsidR="000F128B">
              <w:rPr>
                <w:rFonts w:ascii="Arial" w:eastAsia="Calibri" w:hAnsi="Arial" w:cs="Arial"/>
                <w:b/>
                <w:bCs/>
                <w:sz w:val="24"/>
                <w:szCs w:val="24"/>
                <w14:ligatures w14:val="standardContextual"/>
              </w:rPr>
              <w:t>of disabled</w:t>
            </w:r>
            <w:r w:rsidRPr="00225676">
              <w:rPr>
                <w:rFonts w:ascii="Arial" w:eastAsia="Calibri" w:hAnsi="Arial" w:cs="Arial"/>
                <w:b/>
                <w:bCs/>
                <w:sz w:val="24"/>
                <w:szCs w:val="24"/>
                <w14:ligatures w14:val="standardContextual"/>
              </w:rPr>
              <w:t xml:space="preserve"> LLR ICB staff in each AfC Band</w:t>
            </w:r>
          </w:p>
        </w:tc>
      </w:tr>
      <w:tr w:rsidR="00225676" w:rsidRPr="00225676" w14:paraId="7FE0FB31" w14:textId="77777777" w:rsidTr="00225676">
        <w:trPr>
          <w:jc w:val="center"/>
        </w:trPr>
        <w:tc>
          <w:tcPr>
            <w:tcW w:w="1213" w:type="dxa"/>
            <w:vMerge w:val="restart"/>
            <w:tcBorders>
              <w:top w:val="nil"/>
              <w:left w:val="single" w:sz="8" w:space="0" w:color="7F7F7F"/>
              <w:bottom w:val="single" w:sz="8" w:space="0" w:color="7F7F7F"/>
              <w:right w:val="single" w:sz="8" w:space="0" w:color="7F7F7F"/>
            </w:tcBorders>
            <w:shd w:val="clear" w:color="auto" w:fill="D5DCE4"/>
            <w:tcMar>
              <w:top w:w="0" w:type="dxa"/>
              <w:left w:w="108" w:type="dxa"/>
              <w:bottom w:w="0" w:type="dxa"/>
              <w:right w:w="108" w:type="dxa"/>
            </w:tcMar>
          </w:tcPr>
          <w:p w14:paraId="42770CFC" w14:textId="77777777" w:rsidR="00225676" w:rsidRPr="00225676" w:rsidRDefault="00225676" w:rsidP="00225676">
            <w:pPr>
              <w:spacing w:after="0" w:line="240" w:lineRule="auto"/>
              <w:rPr>
                <w:rFonts w:ascii="Arial" w:eastAsia="Calibri" w:hAnsi="Arial" w:cs="Arial"/>
                <w:sz w:val="24"/>
                <w:szCs w:val="24"/>
                <w14:ligatures w14:val="standardContextual"/>
              </w:rPr>
            </w:pPr>
          </w:p>
        </w:tc>
        <w:tc>
          <w:tcPr>
            <w:tcW w:w="1799"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6C39FCAE" w14:textId="77777777" w:rsidR="00225676" w:rsidRPr="00225676" w:rsidRDefault="00225676" w:rsidP="00225676">
            <w:pPr>
              <w:spacing w:after="0" w:line="240" w:lineRule="auto"/>
              <w:jc w:val="center"/>
              <w:rPr>
                <w:rFonts w:ascii="Arial" w:eastAsia="Calibri" w:hAnsi="Arial" w:cs="Arial"/>
                <w:b/>
                <w:bCs/>
                <w:sz w:val="24"/>
                <w:szCs w:val="24"/>
                <w14:ligatures w14:val="standardContextual"/>
              </w:rPr>
            </w:pPr>
            <w:r w:rsidRPr="00225676">
              <w:rPr>
                <w:rFonts w:ascii="Arial" w:eastAsia="Calibri" w:hAnsi="Arial" w:cs="Arial"/>
                <w:b/>
                <w:bCs/>
                <w:color w:val="000000"/>
                <w:sz w:val="24"/>
                <w:szCs w:val="24"/>
                <w14:ligatures w14:val="standardContextual"/>
              </w:rPr>
              <w:t>Disabled</w:t>
            </w:r>
          </w:p>
        </w:tc>
        <w:tc>
          <w:tcPr>
            <w:tcW w:w="2086"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079F96F3" w14:textId="77777777" w:rsidR="00225676" w:rsidRPr="00225676" w:rsidRDefault="00225676" w:rsidP="00225676">
            <w:pPr>
              <w:spacing w:after="0" w:line="240" w:lineRule="auto"/>
              <w:jc w:val="center"/>
              <w:rPr>
                <w:rFonts w:ascii="Arial" w:eastAsia="Calibri" w:hAnsi="Arial" w:cs="Arial"/>
                <w:b/>
                <w:bCs/>
                <w:sz w:val="24"/>
                <w:szCs w:val="24"/>
                <w14:ligatures w14:val="standardContextual"/>
              </w:rPr>
            </w:pPr>
            <w:r w:rsidRPr="00225676">
              <w:rPr>
                <w:rFonts w:ascii="Arial" w:eastAsia="Calibri" w:hAnsi="Arial" w:cs="Arial"/>
                <w:b/>
                <w:bCs/>
                <w:color w:val="000000"/>
                <w:sz w:val="24"/>
                <w:szCs w:val="24"/>
                <w14:ligatures w14:val="standardContextual"/>
              </w:rPr>
              <w:t>Non-Disabled</w:t>
            </w:r>
          </w:p>
        </w:tc>
        <w:tc>
          <w:tcPr>
            <w:tcW w:w="2694"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106EA5F2" w14:textId="77777777" w:rsidR="00225676" w:rsidRPr="00225676" w:rsidRDefault="00225676" w:rsidP="00225676">
            <w:pPr>
              <w:spacing w:after="0" w:line="240" w:lineRule="auto"/>
              <w:jc w:val="center"/>
              <w:rPr>
                <w:rFonts w:ascii="Arial" w:eastAsia="Calibri" w:hAnsi="Arial" w:cs="Arial"/>
                <w:b/>
                <w:bCs/>
                <w:sz w:val="24"/>
                <w:szCs w:val="24"/>
                <w14:ligatures w14:val="standardContextual"/>
              </w:rPr>
            </w:pPr>
            <w:r w:rsidRPr="00225676">
              <w:rPr>
                <w:rFonts w:ascii="Arial" w:eastAsia="Calibri" w:hAnsi="Arial" w:cs="Arial"/>
                <w:b/>
                <w:bCs/>
                <w:color w:val="000000"/>
                <w:sz w:val="24"/>
                <w:szCs w:val="24"/>
                <w14:ligatures w14:val="standardContextual"/>
              </w:rPr>
              <w:t>Unknown</w:t>
            </w:r>
          </w:p>
        </w:tc>
      </w:tr>
      <w:tr w:rsidR="00225676" w:rsidRPr="00225676" w14:paraId="310ADD32" w14:textId="77777777" w:rsidTr="00225676">
        <w:trPr>
          <w:jc w:val="center"/>
        </w:trPr>
        <w:tc>
          <w:tcPr>
            <w:tcW w:w="0" w:type="auto"/>
            <w:vMerge/>
            <w:tcBorders>
              <w:top w:val="nil"/>
              <w:left w:val="single" w:sz="8" w:space="0" w:color="7F7F7F"/>
              <w:bottom w:val="single" w:sz="8" w:space="0" w:color="7F7F7F"/>
              <w:right w:val="single" w:sz="8" w:space="0" w:color="7F7F7F"/>
            </w:tcBorders>
            <w:vAlign w:val="center"/>
            <w:hideMark/>
          </w:tcPr>
          <w:p w14:paraId="75119589" w14:textId="77777777" w:rsidR="00225676" w:rsidRPr="00225676" w:rsidRDefault="00225676" w:rsidP="00225676">
            <w:pPr>
              <w:spacing w:after="0" w:line="240" w:lineRule="auto"/>
              <w:rPr>
                <w:rFonts w:ascii="Arial" w:eastAsia="Calibri" w:hAnsi="Arial" w:cs="Arial"/>
                <w:sz w:val="24"/>
                <w:szCs w:val="24"/>
                <w14:ligatures w14:val="standardContextual"/>
              </w:rPr>
            </w:pPr>
          </w:p>
        </w:tc>
        <w:tc>
          <w:tcPr>
            <w:tcW w:w="1799"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3EA2AA05" w14:textId="433CCB8E" w:rsidR="00225676" w:rsidRPr="00225676" w:rsidRDefault="00225676" w:rsidP="00225676">
            <w:pPr>
              <w:spacing w:after="0" w:line="240" w:lineRule="auto"/>
              <w:jc w:val="center"/>
              <w:rPr>
                <w:rFonts w:ascii="Arial" w:eastAsia="Calibri" w:hAnsi="Arial" w:cs="Arial"/>
                <w:b/>
                <w:bCs/>
                <w:sz w:val="24"/>
                <w:szCs w:val="24"/>
                <w14:ligatures w14:val="standardContextual"/>
              </w:rPr>
            </w:pPr>
            <w:r w:rsidRPr="00225676">
              <w:rPr>
                <w:rFonts w:ascii="Arial" w:eastAsia="Calibri" w:hAnsi="Arial" w:cs="Arial"/>
                <w:b/>
                <w:bCs/>
                <w:color w:val="000000"/>
                <w:sz w:val="24"/>
                <w:szCs w:val="24"/>
                <w14:ligatures w14:val="standardContextual"/>
              </w:rPr>
              <w:t>202</w:t>
            </w:r>
            <w:r w:rsidR="00484E18">
              <w:rPr>
                <w:rFonts w:ascii="Arial" w:eastAsia="Calibri" w:hAnsi="Arial" w:cs="Arial"/>
                <w:b/>
                <w:bCs/>
                <w:color w:val="000000"/>
                <w:sz w:val="24"/>
                <w:szCs w:val="24"/>
                <w14:ligatures w14:val="standardContextual"/>
              </w:rPr>
              <w:t>3</w:t>
            </w:r>
          </w:p>
        </w:tc>
        <w:tc>
          <w:tcPr>
            <w:tcW w:w="2086"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01616866" w14:textId="27C475A0" w:rsidR="00225676" w:rsidRPr="00225676" w:rsidRDefault="00225676" w:rsidP="00225676">
            <w:pPr>
              <w:spacing w:after="0" w:line="240" w:lineRule="auto"/>
              <w:jc w:val="center"/>
              <w:rPr>
                <w:rFonts w:ascii="Arial" w:eastAsia="Calibri" w:hAnsi="Arial" w:cs="Arial"/>
                <w:b/>
                <w:bCs/>
                <w:sz w:val="24"/>
                <w:szCs w:val="24"/>
                <w14:ligatures w14:val="standardContextual"/>
              </w:rPr>
            </w:pPr>
            <w:r w:rsidRPr="00225676">
              <w:rPr>
                <w:rFonts w:ascii="Arial" w:eastAsia="Calibri" w:hAnsi="Arial" w:cs="Arial"/>
                <w:b/>
                <w:bCs/>
                <w:color w:val="000000"/>
                <w:sz w:val="24"/>
                <w:szCs w:val="24"/>
                <w14:ligatures w14:val="standardContextual"/>
              </w:rPr>
              <w:t>202</w:t>
            </w:r>
            <w:r w:rsidR="00484E18">
              <w:rPr>
                <w:rFonts w:ascii="Arial" w:eastAsia="Calibri" w:hAnsi="Arial" w:cs="Arial"/>
                <w:b/>
                <w:bCs/>
                <w:color w:val="000000"/>
                <w:sz w:val="24"/>
                <w:szCs w:val="24"/>
                <w14:ligatures w14:val="standardContextual"/>
              </w:rPr>
              <w:t>3</w:t>
            </w:r>
          </w:p>
        </w:tc>
        <w:tc>
          <w:tcPr>
            <w:tcW w:w="2694" w:type="dxa"/>
            <w:tcBorders>
              <w:top w:val="nil"/>
              <w:left w:val="nil"/>
              <w:bottom w:val="single" w:sz="8" w:space="0" w:color="7F7F7F"/>
              <w:right w:val="single" w:sz="8" w:space="0" w:color="7F7F7F"/>
            </w:tcBorders>
            <w:shd w:val="clear" w:color="auto" w:fill="D5DCE4"/>
            <w:tcMar>
              <w:top w:w="0" w:type="dxa"/>
              <w:left w:w="108" w:type="dxa"/>
              <w:bottom w:w="0" w:type="dxa"/>
              <w:right w:w="108" w:type="dxa"/>
            </w:tcMar>
            <w:vAlign w:val="center"/>
            <w:hideMark/>
          </w:tcPr>
          <w:p w14:paraId="10EEB7B9" w14:textId="7D03FF38"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b/>
                <w:bCs/>
                <w:color w:val="000000"/>
                <w:sz w:val="24"/>
                <w:szCs w:val="24"/>
                <w14:ligatures w14:val="standardContextual"/>
              </w:rPr>
              <w:t>202</w:t>
            </w:r>
            <w:r w:rsidR="00484E18">
              <w:rPr>
                <w:rFonts w:ascii="Arial" w:eastAsia="Calibri" w:hAnsi="Arial" w:cs="Arial"/>
                <w:b/>
                <w:bCs/>
                <w:color w:val="000000"/>
                <w:sz w:val="24"/>
                <w:szCs w:val="24"/>
                <w14:ligatures w14:val="standardContextual"/>
              </w:rPr>
              <w:t>3</w:t>
            </w:r>
          </w:p>
        </w:tc>
      </w:tr>
      <w:tr w:rsidR="00EB476F" w:rsidRPr="00225676" w14:paraId="4862E3FA"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tcPr>
          <w:p w14:paraId="1FE1411D" w14:textId="109B5B7A" w:rsidR="00EB476F" w:rsidRPr="00225676" w:rsidRDefault="00EB476F" w:rsidP="00225676">
            <w:pPr>
              <w:spacing w:after="0" w:line="240" w:lineRule="auto"/>
              <w:rPr>
                <w:rFonts w:ascii="Arial" w:eastAsia="Calibri" w:hAnsi="Arial" w:cs="Arial"/>
                <w:sz w:val="24"/>
                <w:szCs w:val="24"/>
                <w14:ligatures w14:val="standardContextual"/>
              </w:rPr>
            </w:pPr>
            <w:r>
              <w:rPr>
                <w:rFonts w:ascii="Arial" w:eastAsia="Calibri" w:hAnsi="Arial" w:cs="Arial"/>
                <w:sz w:val="24"/>
                <w:szCs w:val="24"/>
                <w14:ligatures w14:val="standardContextual"/>
              </w:rPr>
              <w:t xml:space="preserve">Under Band 1 </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1F8BC1E4" w14:textId="01F13BB4"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4F99FED3" w14:textId="4140E8D0"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50%</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61D1CAED" w14:textId="0CBE481E"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50%</w:t>
            </w:r>
          </w:p>
        </w:tc>
      </w:tr>
      <w:tr w:rsidR="00225676" w:rsidRPr="00225676" w14:paraId="100E1253"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8D493DB"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1</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E38FBBB"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4B1E1BD9"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D1F2CFF"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0%</w:t>
            </w:r>
          </w:p>
        </w:tc>
      </w:tr>
      <w:tr w:rsidR="00225676" w:rsidRPr="00225676" w14:paraId="0F9B7CA8"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6E1ABE9"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2</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1A8CAE23"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20139CD"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100%</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4133315"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0%</w:t>
            </w:r>
          </w:p>
        </w:tc>
      </w:tr>
      <w:tr w:rsidR="00225676" w:rsidRPr="00225676" w14:paraId="5853555A"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5B09EC35"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3</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6B7896B"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25%</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6A1F9161"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75%</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8192954"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0%</w:t>
            </w:r>
          </w:p>
        </w:tc>
      </w:tr>
      <w:tr w:rsidR="00225676" w:rsidRPr="00225676" w14:paraId="740ACE3F"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FFE55BC"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4</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B2BC053"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487DFE61"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94.4%</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4949AFE"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5.6%</w:t>
            </w:r>
          </w:p>
        </w:tc>
      </w:tr>
      <w:tr w:rsidR="00225676" w:rsidRPr="00225676" w14:paraId="6F2AFE70"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5D974E21"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5</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109D42F3"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6.7%</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7C1E1A86"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86.6%</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9EC7400"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6.7%</w:t>
            </w:r>
          </w:p>
        </w:tc>
      </w:tr>
      <w:tr w:rsidR="00225676" w:rsidRPr="00225676" w14:paraId="437F90C8"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5F6FF1BE"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6</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6499E4F5"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7.8%</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7EF16A29"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88.2%</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0E829AF6"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4%</w:t>
            </w:r>
          </w:p>
        </w:tc>
      </w:tr>
      <w:tr w:rsidR="00225676" w:rsidRPr="00225676" w14:paraId="5FA11350"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0FE21217"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7</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6EDCB021"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35DCF89"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95.5%</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60EF83D3"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4.5%</w:t>
            </w:r>
          </w:p>
        </w:tc>
      </w:tr>
      <w:tr w:rsidR="00225676" w:rsidRPr="00225676" w14:paraId="1EDB28E2"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416EBFDA"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8A</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0C2D53A"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5.7%</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D7AF367"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88.6%</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0D88E62"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5.7%</w:t>
            </w:r>
          </w:p>
        </w:tc>
      </w:tr>
      <w:tr w:rsidR="00225676" w:rsidRPr="00225676" w14:paraId="0B71FAE8"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58BC336D"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8B</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470DC7D2"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5.5%</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76B79A5A"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94.5%</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7CA97171"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0%</w:t>
            </w:r>
          </w:p>
        </w:tc>
      </w:tr>
      <w:tr w:rsidR="00225676" w:rsidRPr="00225676" w14:paraId="0FC05C3D"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2EB35DB0"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8C</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321E06C0"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3.6%</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44F5B71C"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85.7%</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17E9254" w14:textId="77777777" w:rsidR="00225676" w:rsidRPr="00225676" w:rsidRDefault="00225676" w:rsidP="00225676">
            <w:pPr>
              <w:spacing w:after="0" w:line="240" w:lineRule="auto"/>
              <w:jc w:val="center"/>
              <w:rPr>
                <w:rFonts w:ascii="Calibri" w:eastAsia="Calibri" w:hAnsi="Calibri" w:cs="Calibri"/>
                <w:sz w:val="24"/>
                <w:szCs w:val="24"/>
                <w14:ligatures w14:val="standardContextual"/>
              </w:rPr>
            </w:pPr>
            <w:r w:rsidRPr="00225676">
              <w:rPr>
                <w:rFonts w:ascii="Arial" w:eastAsia="Calibri" w:hAnsi="Arial" w:cs="Arial"/>
                <w:color w:val="000000"/>
                <w:sz w:val="24"/>
                <w:szCs w:val="24"/>
                <w14:ligatures w14:val="standardContextual"/>
              </w:rPr>
              <w:t>10.7%</w:t>
            </w:r>
          </w:p>
        </w:tc>
      </w:tr>
      <w:tr w:rsidR="00225676" w:rsidRPr="00225676" w14:paraId="60ACFEEF"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619F3AB8"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8D</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349C8547"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73B1C5DD"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83.3%</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06009DA9"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16.7%</w:t>
            </w:r>
          </w:p>
        </w:tc>
      </w:tr>
      <w:tr w:rsidR="00225676" w:rsidRPr="00225676" w14:paraId="73865998"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67BD0CE9"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Band 9</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5AA52AAC"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10%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0D62F522"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90%</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862DB5D"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r>
      <w:tr w:rsidR="00225676" w:rsidRPr="00225676" w14:paraId="070F371F"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hideMark/>
          </w:tcPr>
          <w:p w14:paraId="0428221F" w14:textId="77777777" w:rsidR="00225676" w:rsidRPr="00225676" w:rsidRDefault="00225676" w:rsidP="00225676">
            <w:pPr>
              <w:spacing w:after="0" w:line="240" w:lineRule="auto"/>
              <w:rPr>
                <w:rFonts w:ascii="Arial" w:eastAsia="Calibri" w:hAnsi="Arial" w:cs="Arial"/>
                <w:sz w:val="24"/>
                <w:szCs w:val="24"/>
                <w14:ligatures w14:val="standardContextual"/>
              </w:rPr>
            </w:pPr>
            <w:r w:rsidRPr="00225676">
              <w:rPr>
                <w:rFonts w:ascii="Arial" w:eastAsia="Calibri" w:hAnsi="Arial" w:cs="Arial"/>
                <w:sz w:val="24"/>
                <w:szCs w:val="24"/>
                <w14:ligatures w14:val="standardContextual"/>
              </w:rPr>
              <w:t>VSM*</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12B1A328"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43CCE93B"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66.7%</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hideMark/>
          </w:tcPr>
          <w:p w14:paraId="271C6303" w14:textId="77777777" w:rsidR="00225676" w:rsidRPr="00225676" w:rsidRDefault="00225676" w:rsidP="00225676">
            <w:pPr>
              <w:spacing w:after="0" w:line="240" w:lineRule="auto"/>
              <w:jc w:val="center"/>
              <w:rPr>
                <w:rFonts w:ascii="Arial" w:eastAsia="Calibri" w:hAnsi="Arial" w:cs="Arial"/>
                <w:sz w:val="24"/>
                <w:szCs w:val="24"/>
                <w14:ligatures w14:val="standardContextual"/>
              </w:rPr>
            </w:pPr>
            <w:r w:rsidRPr="00225676">
              <w:rPr>
                <w:rFonts w:ascii="Arial" w:eastAsia="Calibri" w:hAnsi="Arial" w:cs="Arial"/>
                <w:color w:val="000000"/>
                <w:sz w:val="24"/>
                <w:szCs w:val="24"/>
                <w14:ligatures w14:val="standardContextual"/>
              </w:rPr>
              <w:t>33.3%</w:t>
            </w:r>
          </w:p>
        </w:tc>
      </w:tr>
      <w:tr w:rsidR="00EB476F" w:rsidRPr="00225676" w14:paraId="2B97BD8A" w14:textId="77777777" w:rsidTr="00225676">
        <w:trPr>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tcPr>
          <w:p w14:paraId="52FF9C30" w14:textId="56C2A1E9" w:rsidR="00EB476F" w:rsidRPr="00225676" w:rsidRDefault="00EB476F" w:rsidP="00225676">
            <w:pPr>
              <w:spacing w:after="0" w:line="240" w:lineRule="auto"/>
              <w:rPr>
                <w:rFonts w:ascii="Arial" w:eastAsia="Calibri" w:hAnsi="Arial" w:cs="Arial"/>
                <w:sz w:val="24"/>
                <w:szCs w:val="24"/>
                <w14:ligatures w14:val="standardContextual"/>
              </w:rPr>
            </w:pPr>
            <w:r>
              <w:rPr>
                <w:rFonts w:ascii="Arial" w:eastAsia="Calibri" w:hAnsi="Arial" w:cs="Arial"/>
                <w:sz w:val="24"/>
                <w:szCs w:val="24"/>
                <w14:ligatures w14:val="standardContextual"/>
              </w:rPr>
              <w:t>Other</w:t>
            </w:r>
          </w:p>
        </w:tc>
        <w:tc>
          <w:tcPr>
            <w:tcW w:w="1799"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3317D0FA" w14:textId="356B62FC"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0%</w:t>
            </w:r>
          </w:p>
        </w:tc>
        <w:tc>
          <w:tcPr>
            <w:tcW w:w="2086"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33B8E41B" w14:textId="0C45355C"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35.7%</w:t>
            </w:r>
          </w:p>
        </w:tc>
        <w:tc>
          <w:tcPr>
            <w:tcW w:w="2694"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vAlign w:val="center"/>
          </w:tcPr>
          <w:p w14:paraId="5713BF1E" w14:textId="73BC8B2E" w:rsidR="00EB476F" w:rsidRPr="00225676" w:rsidRDefault="00EB476F" w:rsidP="00225676">
            <w:pPr>
              <w:spacing w:after="0" w:line="240" w:lineRule="auto"/>
              <w:jc w:val="center"/>
              <w:rPr>
                <w:rFonts w:ascii="Arial" w:eastAsia="Calibri" w:hAnsi="Arial" w:cs="Arial"/>
                <w:color w:val="000000"/>
                <w:sz w:val="24"/>
                <w:szCs w:val="24"/>
                <w14:ligatures w14:val="standardContextual"/>
              </w:rPr>
            </w:pPr>
            <w:r>
              <w:rPr>
                <w:rFonts w:ascii="Arial" w:eastAsia="Calibri" w:hAnsi="Arial" w:cs="Arial"/>
                <w:color w:val="000000"/>
                <w:sz w:val="24"/>
                <w:szCs w:val="24"/>
                <w14:ligatures w14:val="standardContextual"/>
              </w:rPr>
              <w:t>64.3%</w:t>
            </w:r>
          </w:p>
        </w:tc>
      </w:tr>
      <w:tr w:rsidR="00225676" w:rsidRPr="00225676" w14:paraId="3662C31F" w14:textId="77777777" w:rsidTr="009271C6">
        <w:trPr>
          <w:trHeight w:val="209"/>
          <w:jc w:val="center"/>
        </w:trPr>
        <w:tc>
          <w:tcPr>
            <w:tcW w:w="1213" w:type="dxa"/>
            <w:tcBorders>
              <w:top w:val="nil"/>
              <w:left w:val="single" w:sz="8" w:space="0" w:color="7F7F7F"/>
              <w:bottom w:val="single" w:sz="8" w:space="0" w:color="7F7F7F"/>
              <w:right w:val="single" w:sz="8" w:space="0" w:color="7F7F7F"/>
            </w:tcBorders>
            <w:tcMar>
              <w:top w:w="0" w:type="dxa"/>
              <w:left w:w="108" w:type="dxa"/>
              <w:bottom w:w="0" w:type="dxa"/>
              <w:right w:w="108" w:type="dxa"/>
            </w:tcMar>
            <w:hideMark/>
          </w:tcPr>
          <w:p w14:paraId="6DC2493F" w14:textId="77777777" w:rsidR="00225676" w:rsidRPr="00225676" w:rsidRDefault="00225676" w:rsidP="00225676">
            <w:pPr>
              <w:spacing w:after="0" w:line="240" w:lineRule="auto"/>
              <w:rPr>
                <w:rFonts w:ascii="Arial" w:eastAsia="Calibri" w:hAnsi="Arial" w:cs="Arial"/>
                <w:b/>
                <w:bCs/>
                <w:sz w:val="24"/>
                <w:szCs w:val="24"/>
                <w14:ligatures w14:val="standardContextual"/>
              </w:rPr>
            </w:pPr>
            <w:r w:rsidRPr="00225676">
              <w:rPr>
                <w:rFonts w:ascii="Arial" w:eastAsia="Calibri" w:hAnsi="Arial" w:cs="Arial"/>
                <w:b/>
                <w:bCs/>
                <w:sz w:val="24"/>
                <w:szCs w:val="24"/>
                <w14:ligatures w14:val="standardContextual"/>
              </w:rPr>
              <w:t>Total</w:t>
            </w:r>
          </w:p>
        </w:tc>
        <w:tc>
          <w:tcPr>
            <w:tcW w:w="1799" w:type="dxa"/>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5180DD70" w14:textId="799F64EA" w:rsidR="00225676" w:rsidRPr="009271C6" w:rsidRDefault="00225676" w:rsidP="00225676">
            <w:pPr>
              <w:spacing w:after="0" w:line="240" w:lineRule="auto"/>
              <w:jc w:val="center"/>
              <w:rPr>
                <w:rFonts w:ascii="Arial" w:eastAsia="Calibri" w:hAnsi="Arial" w:cs="Arial"/>
                <w:b/>
                <w:bCs/>
                <w:sz w:val="24"/>
                <w:szCs w:val="24"/>
                <w14:ligatures w14:val="standardContextual"/>
              </w:rPr>
            </w:pPr>
            <w:r w:rsidRPr="009271C6">
              <w:rPr>
                <w:rFonts w:ascii="Arial" w:eastAsia="Calibri" w:hAnsi="Arial" w:cs="Arial"/>
                <w:b/>
                <w:bCs/>
                <w:color w:val="000000"/>
                <w:sz w:val="24"/>
                <w:szCs w:val="24"/>
                <w14:ligatures w14:val="standardContextual"/>
              </w:rPr>
              <w:t>4.</w:t>
            </w:r>
            <w:r w:rsidR="001B4689" w:rsidRPr="009271C6">
              <w:rPr>
                <w:rFonts w:ascii="Arial" w:eastAsia="Calibri" w:hAnsi="Arial" w:cs="Arial"/>
                <w:b/>
                <w:bCs/>
                <w:color w:val="000000"/>
                <w:sz w:val="24"/>
                <w:szCs w:val="24"/>
                <w14:ligatures w14:val="standardContextual"/>
              </w:rPr>
              <w:t>4</w:t>
            </w:r>
            <w:r w:rsidRPr="009271C6">
              <w:rPr>
                <w:rFonts w:ascii="Arial" w:eastAsia="Calibri" w:hAnsi="Arial" w:cs="Arial"/>
                <w:b/>
                <w:bCs/>
                <w:color w:val="000000"/>
                <w:sz w:val="24"/>
                <w:szCs w:val="24"/>
                <w14:ligatures w14:val="standardContextual"/>
              </w:rPr>
              <w:t>%</w:t>
            </w:r>
          </w:p>
        </w:tc>
        <w:tc>
          <w:tcPr>
            <w:tcW w:w="2086" w:type="dxa"/>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57BBECB9" w14:textId="5080D605" w:rsidR="00225676" w:rsidRPr="009271C6" w:rsidRDefault="00225676" w:rsidP="00225676">
            <w:pPr>
              <w:spacing w:after="0" w:line="240" w:lineRule="auto"/>
              <w:jc w:val="center"/>
              <w:rPr>
                <w:rFonts w:ascii="Arial" w:eastAsia="Calibri" w:hAnsi="Arial" w:cs="Arial"/>
                <w:b/>
                <w:bCs/>
                <w:sz w:val="24"/>
                <w:szCs w:val="24"/>
                <w14:ligatures w14:val="standardContextual"/>
              </w:rPr>
            </w:pPr>
            <w:r w:rsidRPr="009271C6">
              <w:rPr>
                <w:rFonts w:ascii="Arial" w:eastAsia="Calibri" w:hAnsi="Arial" w:cs="Arial"/>
                <w:b/>
                <w:bCs/>
                <w:color w:val="000000"/>
                <w:sz w:val="24"/>
                <w:szCs w:val="24"/>
                <w14:ligatures w14:val="standardContextual"/>
              </w:rPr>
              <w:t>8</w:t>
            </w:r>
            <w:r w:rsidR="001B4689" w:rsidRPr="009271C6">
              <w:rPr>
                <w:rFonts w:ascii="Arial" w:eastAsia="Calibri" w:hAnsi="Arial" w:cs="Arial"/>
                <w:b/>
                <w:bCs/>
                <w:color w:val="000000"/>
                <w:sz w:val="24"/>
                <w:szCs w:val="24"/>
                <w14:ligatures w14:val="standardContextual"/>
              </w:rPr>
              <w:t>6.1</w:t>
            </w:r>
            <w:r w:rsidRPr="009271C6">
              <w:rPr>
                <w:rFonts w:ascii="Arial" w:eastAsia="Calibri" w:hAnsi="Arial" w:cs="Arial"/>
                <w:b/>
                <w:bCs/>
                <w:color w:val="000000"/>
                <w:sz w:val="24"/>
                <w:szCs w:val="24"/>
                <w14:ligatures w14:val="standardContextual"/>
              </w:rPr>
              <w:t>%</w:t>
            </w:r>
          </w:p>
        </w:tc>
        <w:tc>
          <w:tcPr>
            <w:tcW w:w="2694" w:type="dxa"/>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14:paraId="5F7569A5" w14:textId="11291A91" w:rsidR="00225676" w:rsidRPr="009271C6" w:rsidRDefault="001B4689" w:rsidP="00225676">
            <w:pPr>
              <w:spacing w:after="0" w:line="240" w:lineRule="auto"/>
              <w:jc w:val="center"/>
              <w:rPr>
                <w:rFonts w:ascii="Arial" w:eastAsia="Calibri" w:hAnsi="Arial" w:cs="Arial"/>
                <w:b/>
                <w:bCs/>
                <w:sz w:val="24"/>
                <w:szCs w:val="24"/>
                <w14:ligatures w14:val="standardContextual"/>
              </w:rPr>
            </w:pPr>
            <w:r w:rsidRPr="009271C6">
              <w:rPr>
                <w:rFonts w:ascii="Arial" w:eastAsia="Calibri" w:hAnsi="Arial" w:cs="Arial"/>
                <w:b/>
                <w:bCs/>
                <w:color w:val="000000"/>
                <w:sz w:val="24"/>
                <w:szCs w:val="24"/>
                <w14:ligatures w14:val="standardContextual"/>
              </w:rPr>
              <w:t>9.5</w:t>
            </w:r>
            <w:r w:rsidR="00225676" w:rsidRPr="009271C6">
              <w:rPr>
                <w:rFonts w:ascii="Arial" w:eastAsia="Calibri" w:hAnsi="Arial" w:cs="Arial"/>
                <w:b/>
                <w:bCs/>
                <w:color w:val="000000"/>
                <w:sz w:val="24"/>
                <w:szCs w:val="24"/>
                <w14:ligatures w14:val="standardContextual"/>
              </w:rPr>
              <w:t>%</w:t>
            </w:r>
          </w:p>
        </w:tc>
      </w:tr>
    </w:tbl>
    <w:p w14:paraId="2B3F1054" w14:textId="77777777" w:rsidR="00225676" w:rsidRDefault="00225676" w:rsidP="00225676">
      <w:pPr>
        <w:spacing w:after="0" w:line="240" w:lineRule="auto"/>
        <w:ind w:right="306"/>
        <w:rPr>
          <w:rFonts w:ascii="Arial" w:hAnsi="Arial" w:cs="Arial"/>
          <w:sz w:val="24"/>
          <w:szCs w:val="24"/>
        </w:rPr>
      </w:pPr>
    </w:p>
    <w:p w14:paraId="2B350CC9" w14:textId="77777777" w:rsidR="00225676" w:rsidRPr="00225676" w:rsidRDefault="00225676" w:rsidP="00225676">
      <w:pPr>
        <w:spacing w:after="0" w:line="240" w:lineRule="auto"/>
        <w:ind w:right="306"/>
        <w:rPr>
          <w:rFonts w:ascii="Arial" w:hAnsi="Arial" w:cs="Arial"/>
          <w:sz w:val="24"/>
          <w:szCs w:val="24"/>
        </w:rPr>
      </w:pPr>
    </w:p>
    <w:p w14:paraId="22A824B1" w14:textId="77777777" w:rsidR="004C4869" w:rsidRDefault="004C4869" w:rsidP="00FC0381">
      <w:pPr>
        <w:spacing w:after="0" w:line="240" w:lineRule="auto"/>
        <w:ind w:left="357" w:right="306"/>
        <w:rPr>
          <w:rFonts w:ascii="Arial" w:hAnsi="Arial" w:cs="Arial"/>
          <w:b/>
          <w:bCs/>
          <w:sz w:val="24"/>
          <w:szCs w:val="24"/>
        </w:rPr>
      </w:pPr>
    </w:p>
    <w:p w14:paraId="414A2A72" w14:textId="2FEC98A1" w:rsidR="00ED5CB4" w:rsidRDefault="00ED5CB4" w:rsidP="00FC0381">
      <w:pPr>
        <w:spacing w:after="0" w:line="240" w:lineRule="auto"/>
        <w:ind w:left="357" w:right="306"/>
        <w:rPr>
          <w:rFonts w:ascii="Arial" w:hAnsi="Arial" w:cs="Arial"/>
          <w:b/>
          <w:bCs/>
          <w:sz w:val="24"/>
          <w:szCs w:val="24"/>
        </w:rPr>
      </w:pPr>
      <w:r>
        <w:rPr>
          <w:rFonts w:ascii="Arial" w:hAnsi="Arial" w:cs="Arial"/>
          <w:b/>
          <w:bCs/>
          <w:sz w:val="24"/>
          <w:szCs w:val="24"/>
        </w:rPr>
        <w:t>Analysis of Metric 1</w:t>
      </w:r>
    </w:p>
    <w:p w14:paraId="703C7BB1" w14:textId="77777777" w:rsidR="00ED5CB4" w:rsidRDefault="00ED5CB4" w:rsidP="00B150EB">
      <w:pPr>
        <w:spacing w:after="0" w:line="238" w:lineRule="auto"/>
        <w:ind w:left="357"/>
        <w:rPr>
          <w:rFonts w:ascii="Arial" w:eastAsia="Times New Roman" w:hAnsi="Arial" w:cs="Arial"/>
          <w:b/>
          <w:bCs/>
          <w:color w:val="000000"/>
          <w:sz w:val="24"/>
          <w:szCs w:val="24"/>
        </w:rPr>
      </w:pPr>
    </w:p>
    <w:p w14:paraId="45A1BC42" w14:textId="7C840724" w:rsidR="00ED5CB4" w:rsidRPr="00ED5CB4" w:rsidRDefault="00ED5CB4">
      <w:pPr>
        <w:pStyle w:val="ListParagraph"/>
        <w:numPr>
          <w:ilvl w:val="0"/>
          <w:numId w:val="17"/>
        </w:numPr>
        <w:rPr>
          <w:rFonts w:ascii="Arial" w:hAnsi="Arial" w:cs="Arial"/>
          <w:sz w:val="24"/>
          <w:szCs w:val="24"/>
        </w:rPr>
      </w:pPr>
      <w:r w:rsidRPr="00ED5CB4">
        <w:rPr>
          <w:rFonts w:ascii="Arial" w:hAnsi="Arial" w:cs="Arial"/>
          <w:sz w:val="24"/>
          <w:szCs w:val="24"/>
        </w:rPr>
        <w:t xml:space="preserve">Disability Representation of total staff in Bands </w:t>
      </w:r>
      <w:r w:rsidR="000F5E1A">
        <w:rPr>
          <w:rFonts w:ascii="Arial" w:hAnsi="Arial" w:cs="Arial"/>
          <w:sz w:val="24"/>
          <w:szCs w:val="24"/>
        </w:rPr>
        <w:t xml:space="preserve">Under </w:t>
      </w:r>
      <w:r w:rsidRPr="00ED5CB4">
        <w:rPr>
          <w:rFonts w:ascii="Arial" w:hAnsi="Arial" w:cs="Arial"/>
          <w:sz w:val="24"/>
          <w:szCs w:val="24"/>
        </w:rPr>
        <w:t xml:space="preserve">1-6 is </w:t>
      </w:r>
      <w:r w:rsidR="005877F2">
        <w:rPr>
          <w:rFonts w:ascii="Arial" w:hAnsi="Arial" w:cs="Arial"/>
          <w:sz w:val="24"/>
          <w:szCs w:val="24"/>
        </w:rPr>
        <w:t>6.3</w:t>
      </w:r>
      <w:r w:rsidRPr="00ED5CB4">
        <w:rPr>
          <w:rFonts w:ascii="Arial" w:hAnsi="Arial" w:cs="Arial"/>
          <w:sz w:val="24"/>
          <w:szCs w:val="24"/>
        </w:rPr>
        <w:t>%</w:t>
      </w:r>
    </w:p>
    <w:p w14:paraId="68C00312" w14:textId="1B53832B" w:rsidR="00ED5CB4" w:rsidRPr="00ED5CB4" w:rsidRDefault="00ED5CB4">
      <w:pPr>
        <w:pStyle w:val="ListParagraph"/>
        <w:numPr>
          <w:ilvl w:val="0"/>
          <w:numId w:val="17"/>
        </w:numPr>
        <w:rPr>
          <w:rFonts w:ascii="Arial" w:hAnsi="Arial" w:cs="Arial"/>
          <w:sz w:val="24"/>
          <w:szCs w:val="24"/>
        </w:rPr>
      </w:pPr>
      <w:r w:rsidRPr="00ED5CB4">
        <w:rPr>
          <w:rFonts w:ascii="Arial" w:hAnsi="Arial" w:cs="Arial"/>
          <w:sz w:val="24"/>
          <w:szCs w:val="24"/>
        </w:rPr>
        <w:t xml:space="preserve">Disability Representation of total staff in Bands 7 – 8C is </w:t>
      </w:r>
      <w:r w:rsidR="005877F2">
        <w:rPr>
          <w:rFonts w:ascii="Arial" w:hAnsi="Arial" w:cs="Arial"/>
          <w:sz w:val="24"/>
          <w:szCs w:val="24"/>
        </w:rPr>
        <w:t>4.1</w:t>
      </w:r>
      <w:r w:rsidRPr="00ED5CB4">
        <w:rPr>
          <w:rFonts w:ascii="Arial" w:hAnsi="Arial" w:cs="Arial"/>
          <w:sz w:val="24"/>
          <w:szCs w:val="24"/>
        </w:rPr>
        <w:t>%</w:t>
      </w:r>
    </w:p>
    <w:p w14:paraId="2942B43D" w14:textId="5233A970" w:rsidR="00ED5CB4" w:rsidRDefault="00ED5CB4">
      <w:pPr>
        <w:pStyle w:val="ListParagraph"/>
        <w:numPr>
          <w:ilvl w:val="0"/>
          <w:numId w:val="17"/>
        </w:numPr>
        <w:rPr>
          <w:rFonts w:ascii="Arial" w:hAnsi="Arial" w:cs="Arial"/>
          <w:sz w:val="24"/>
          <w:szCs w:val="24"/>
        </w:rPr>
      </w:pPr>
      <w:r w:rsidRPr="00ED5CB4">
        <w:rPr>
          <w:rFonts w:ascii="Arial" w:hAnsi="Arial" w:cs="Arial"/>
          <w:sz w:val="24"/>
          <w:szCs w:val="24"/>
        </w:rPr>
        <w:t xml:space="preserve">Disability Representation of total staff in Bands 8D, 9 And VSM is </w:t>
      </w:r>
      <w:r w:rsidR="005877F2">
        <w:rPr>
          <w:rFonts w:ascii="Arial" w:hAnsi="Arial" w:cs="Arial"/>
          <w:sz w:val="24"/>
          <w:szCs w:val="24"/>
        </w:rPr>
        <w:t>2.7</w:t>
      </w:r>
      <w:r w:rsidRPr="00ED5CB4">
        <w:rPr>
          <w:rFonts w:ascii="Arial" w:hAnsi="Arial" w:cs="Arial"/>
          <w:sz w:val="24"/>
          <w:szCs w:val="24"/>
        </w:rPr>
        <w:t>%</w:t>
      </w:r>
    </w:p>
    <w:p w14:paraId="69978874" w14:textId="05DE19AD" w:rsidR="000F5E1A" w:rsidRPr="00ED5CB4" w:rsidRDefault="000F5E1A">
      <w:pPr>
        <w:pStyle w:val="ListParagraph"/>
        <w:numPr>
          <w:ilvl w:val="0"/>
          <w:numId w:val="17"/>
        </w:numPr>
        <w:rPr>
          <w:rFonts w:ascii="Arial" w:hAnsi="Arial" w:cs="Arial"/>
          <w:sz w:val="24"/>
          <w:szCs w:val="24"/>
        </w:rPr>
      </w:pPr>
      <w:r w:rsidRPr="00ED5CB4">
        <w:rPr>
          <w:rFonts w:ascii="Arial" w:hAnsi="Arial" w:cs="Arial"/>
          <w:sz w:val="24"/>
          <w:szCs w:val="24"/>
        </w:rPr>
        <w:t>Disability Representation of total staff</w:t>
      </w:r>
      <w:r>
        <w:rPr>
          <w:rFonts w:ascii="Arial" w:hAnsi="Arial" w:cs="Arial"/>
          <w:sz w:val="24"/>
          <w:szCs w:val="24"/>
        </w:rPr>
        <w:t xml:space="preserve"> in “Other Bands”</w:t>
      </w:r>
      <w:r w:rsidR="009271C6">
        <w:rPr>
          <w:rFonts w:ascii="Arial" w:hAnsi="Arial" w:cs="Arial"/>
          <w:sz w:val="24"/>
          <w:szCs w:val="24"/>
        </w:rPr>
        <w:t xml:space="preserve"> is</w:t>
      </w:r>
      <w:r w:rsidR="005877F2">
        <w:rPr>
          <w:rFonts w:ascii="Arial" w:hAnsi="Arial" w:cs="Arial"/>
          <w:sz w:val="24"/>
          <w:szCs w:val="24"/>
        </w:rPr>
        <w:t xml:space="preserve"> 0.0%</w:t>
      </w:r>
      <w:r w:rsidR="009271C6">
        <w:rPr>
          <w:rFonts w:ascii="Arial" w:hAnsi="Arial" w:cs="Arial"/>
          <w:sz w:val="24"/>
          <w:szCs w:val="24"/>
        </w:rPr>
        <w:t xml:space="preserve"> </w:t>
      </w:r>
    </w:p>
    <w:p w14:paraId="7F0954CF" w14:textId="6C2EDE7E" w:rsidR="00ED5CB4" w:rsidRDefault="00A53B54" w:rsidP="00ED5CB4">
      <w:pPr>
        <w:rPr>
          <w:rFonts w:ascii="Arial" w:hAnsi="Arial" w:cs="Arial"/>
          <w:sz w:val="24"/>
          <w:szCs w:val="24"/>
        </w:rPr>
      </w:pPr>
      <w:r>
        <w:rPr>
          <w:rFonts w:ascii="Arial" w:hAnsi="Arial" w:cs="Arial"/>
          <w:sz w:val="24"/>
          <w:szCs w:val="24"/>
        </w:rPr>
        <w:t>The figures indicate that there are low numbers of disabled people/those who declare a disability across all bands.</w:t>
      </w:r>
      <w:r w:rsidR="00A56331">
        <w:rPr>
          <w:rFonts w:ascii="Arial" w:hAnsi="Arial" w:cs="Arial"/>
          <w:sz w:val="24"/>
          <w:szCs w:val="24"/>
        </w:rPr>
        <w:t xml:space="preserve"> There are </w:t>
      </w:r>
      <w:r w:rsidR="00601B7E">
        <w:rPr>
          <w:rFonts w:ascii="Arial" w:hAnsi="Arial" w:cs="Arial"/>
          <w:sz w:val="24"/>
          <w:szCs w:val="24"/>
        </w:rPr>
        <w:t xml:space="preserve">three times </w:t>
      </w:r>
      <w:r w:rsidR="00A56331">
        <w:rPr>
          <w:rFonts w:ascii="Arial" w:hAnsi="Arial" w:cs="Arial"/>
          <w:sz w:val="24"/>
          <w:szCs w:val="24"/>
        </w:rPr>
        <w:t xml:space="preserve">as </w:t>
      </w:r>
      <w:r w:rsidR="00933E14">
        <w:rPr>
          <w:rFonts w:ascii="Arial" w:hAnsi="Arial" w:cs="Arial"/>
          <w:sz w:val="24"/>
          <w:szCs w:val="24"/>
        </w:rPr>
        <w:t xml:space="preserve">many </w:t>
      </w:r>
      <w:r w:rsidR="00A56331">
        <w:rPr>
          <w:rFonts w:ascii="Arial" w:hAnsi="Arial" w:cs="Arial"/>
          <w:sz w:val="24"/>
          <w:szCs w:val="24"/>
        </w:rPr>
        <w:t>disabled people at</w:t>
      </w:r>
      <w:r w:rsidR="00601B7E">
        <w:rPr>
          <w:rFonts w:ascii="Arial" w:hAnsi="Arial" w:cs="Arial"/>
          <w:sz w:val="24"/>
          <w:szCs w:val="24"/>
        </w:rPr>
        <w:t xml:space="preserve"> </w:t>
      </w:r>
      <w:r w:rsidR="00A56331">
        <w:rPr>
          <w:rFonts w:ascii="Arial" w:hAnsi="Arial" w:cs="Arial"/>
          <w:sz w:val="24"/>
          <w:szCs w:val="24"/>
        </w:rPr>
        <w:t>band</w:t>
      </w:r>
      <w:r w:rsidR="00601B7E">
        <w:rPr>
          <w:rFonts w:ascii="Arial" w:hAnsi="Arial" w:cs="Arial"/>
          <w:sz w:val="24"/>
          <w:szCs w:val="24"/>
        </w:rPr>
        <w:t xml:space="preserve">s </w:t>
      </w:r>
      <w:r w:rsidR="002E1C82">
        <w:rPr>
          <w:rFonts w:ascii="Arial" w:hAnsi="Arial" w:cs="Arial"/>
          <w:sz w:val="24"/>
          <w:szCs w:val="24"/>
        </w:rPr>
        <w:t>&lt;</w:t>
      </w:r>
      <w:r w:rsidR="00601B7E">
        <w:rPr>
          <w:rFonts w:ascii="Arial" w:hAnsi="Arial" w:cs="Arial"/>
          <w:sz w:val="24"/>
          <w:szCs w:val="24"/>
        </w:rPr>
        <w:t>1-6</w:t>
      </w:r>
      <w:r w:rsidR="00A56331">
        <w:rPr>
          <w:rFonts w:ascii="Arial" w:hAnsi="Arial" w:cs="Arial"/>
          <w:sz w:val="24"/>
          <w:szCs w:val="24"/>
        </w:rPr>
        <w:t xml:space="preserve"> compared to the upper banding.</w:t>
      </w:r>
    </w:p>
    <w:p w14:paraId="37587CCE" w14:textId="77777777" w:rsidR="00ED5CB4" w:rsidRDefault="00ED5CB4" w:rsidP="00B150EB">
      <w:pPr>
        <w:spacing w:after="0" w:line="238" w:lineRule="auto"/>
        <w:ind w:left="357"/>
        <w:rPr>
          <w:rFonts w:ascii="Arial" w:eastAsia="Times New Roman" w:hAnsi="Arial" w:cs="Arial"/>
          <w:b/>
          <w:bCs/>
          <w:color w:val="000000"/>
          <w:sz w:val="24"/>
          <w:szCs w:val="24"/>
        </w:rPr>
      </w:pPr>
    </w:p>
    <w:p w14:paraId="742DCF22" w14:textId="77777777" w:rsidR="00601B7E" w:rsidRDefault="00601B7E" w:rsidP="00B150EB">
      <w:pPr>
        <w:spacing w:after="0" w:line="238" w:lineRule="auto"/>
        <w:ind w:left="357"/>
        <w:rPr>
          <w:rFonts w:ascii="Arial" w:eastAsia="Times New Roman" w:hAnsi="Arial" w:cs="Arial"/>
          <w:b/>
          <w:bCs/>
          <w:color w:val="000000"/>
          <w:sz w:val="24"/>
          <w:szCs w:val="24"/>
        </w:rPr>
      </w:pPr>
    </w:p>
    <w:p w14:paraId="1FCF64A7" w14:textId="77777777" w:rsidR="00E8144C" w:rsidRDefault="00E8144C" w:rsidP="00B150EB">
      <w:pPr>
        <w:spacing w:after="0" w:line="238" w:lineRule="auto"/>
        <w:ind w:left="357"/>
        <w:rPr>
          <w:rFonts w:ascii="Arial" w:eastAsia="Times New Roman" w:hAnsi="Arial" w:cs="Arial"/>
          <w:b/>
          <w:bCs/>
          <w:color w:val="000000"/>
          <w:sz w:val="24"/>
          <w:szCs w:val="24"/>
        </w:rPr>
      </w:pPr>
    </w:p>
    <w:p w14:paraId="17F04C6E" w14:textId="3FB5AA71" w:rsidR="00B150EB" w:rsidRPr="00C36879" w:rsidRDefault="00B150EB">
      <w:pPr>
        <w:pStyle w:val="ListParagraph"/>
        <w:numPr>
          <w:ilvl w:val="0"/>
          <w:numId w:val="9"/>
        </w:numPr>
        <w:spacing w:after="0" w:line="238" w:lineRule="auto"/>
        <w:rPr>
          <w:rFonts w:ascii="Arial" w:eastAsia="Times New Roman" w:hAnsi="Arial" w:cs="Arial"/>
          <w:b/>
          <w:bCs/>
          <w:color w:val="000000"/>
          <w:sz w:val="24"/>
          <w:szCs w:val="24"/>
        </w:rPr>
      </w:pPr>
      <w:r w:rsidRPr="00C36879">
        <w:rPr>
          <w:rFonts w:ascii="Arial" w:eastAsia="Times New Roman" w:hAnsi="Arial" w:cs="Arial"/>
          <w:b/>
          <w:bCs/>
          <w:color w:val="000000"/>
          <w:sz w:val="24"/>
          <w:szCs w:val="24"/>
        </w:rPr>
        <w:lastRenderedPageBreak/>
        <w:t xml:space="preserve">Metric 2 Relative likelihood of non-disabled staff compared to Disabled staff being appointed from shortlisting across all posts. </w:t>
      </w:r>
    </w:p>
    <w:p w14:paraId="56DF88FE" w14:textId="77777777" w:rsidR="001E0F19" w:rsidRPr="00B150EB" w:rsidRDefault="001E0F19" w:rsidP="00B150EB">
      <w:pPr>
        <w:spacing w:after="0" w:line="238" w:lineRule="auto"/>
        <w:ind w:left="357"/>
        <w:rPr>
          <w:rFonts w:ascii="Arial" w:eastAsia="Times New Roman" w:hAnsi="Arial" w:cs="Arial"/>
          <w:b/>
          <w:bCs/>
          <w:color w:val="000000"/>
          <w:sz w:val="24"/>
          <w:szCs w:val="24"/>
        </w:rPr>
      </w:pPr>
    </w:p>
    <w:tbl>
      <w:tblPr>
        <w:tblStyle w:val="TableGrid"/>
        <w:tblW w:w="8595" w:type="dxa"/>
        <w:tblInd w:w="421" w:type="dxa"/>
        <w:tblLook w:val="04A0" w:firstRow="1" w:lastRow="0" w:firstColumn="1" w:lastColumn="0" w:noHBand="0" w:noVBand="1"/>
      </w:tblPr>
      <w:tblGrid>
        <w:gridCol w:w="2903"/>
        <w:gridCol w:w="1880"/>
        <w:gridCol w:w="1853"/>
        <w:gridCol w:w="1959"/>
      </w:tblGrid>
      <w:tr w:rsidR="001E0F19" w:rsidRPr="001E0F19" w14:paraId="22375E92" w14:textId="77777777" w:rsidTr="00DE3DC3">
        <w:trPr>
          <w:trHeight w:val="770"/>
        </w:trPr>
        <w:tc>
          <w:tcPr>
            <w:tcW w:w="2922" w:type="dxa"/>
            <w:shd w:val="clear" w:color="auto" w:fill="D9E2F3" w:themeFill="accent1" w:themeFillTint="33"/>
          </w:tcPr>
          <w:p w14:paraId="1DB77DDC" w14:textId="77777777" w:rsidR="001E0F19" w:rsidRPr="001E0F19" w:rsidRDefault="001E0F19" w:rsidP="001E0F19">
            <w:pPr>
              <w:spacing w:after="100" w:afterAutospacing="1" w:line="240" w:lineRule="auto"/>
              <w:ind w:left="357" w:right="306"/>
              <w:rPr>
                <w:rFonts w:ascii="Arial" w:hAnsi="Arial" w:cs="Arial"/>
                <w:b/>
                <w:bCs/>
                <w:sz w:val="24"/>
                <w:szCs w:val="24"/>
              </w:rPr>
            </w:pPr>
          </w:p>
        </w:tc>
        <w:tc>
          <w:tcPr>
            <w:tcW w:w="1874" w:type="dxa"/>
            <w:shd w:val="clear" w:color="auto" w:fill="D9E2F3" w:themeFill="accent1" w:themeFillTint="33"/>
          </w:tcPr>
          <w:p w14:paraId="23641932" w14:textId="5A2023C4" w:rsidR="001E0F19" w:rsidRPr="001E0F19" w:rsidRDefault="001E0F19" w:rsidP="001E0F19">
            <w:pPr>
              <w:spacing w:after="100" w:afterAutospacing="1" w:line="240" w:lineRule="auto"/>
              <w:ind w:left="357" w:right="306"/>
              <w:rPr>
                <w:rFonts w:ascii="Arial" w:hAnsi="Arial" w:cs="Arial"/>
                <w:b/>
                <w:bCs/>
                <w:sz w:val="24"/>
                <w:szCs w:val="24"/>
              </w:rPr>
            </w:pPr>
            <w:r w:rsidRPr="001E0F19">
              <w:rPr>
                <w:rFonts w:ascii="Arial" w:hAnsi="Arial" w:cs="Arial"/>
                <w:b/>
                <w:bCs/>
                <w:sz w:val="24"/>
                <w:szCs w:val="24"/>
              </w:rPr>
              <w:t>Disabled</w:t>
            </w:r>
          </w:p>
        </w:tc>
        <w:tc>
          <w:tcPr>
            <w:tcW w:w="1847" w:type="dxa"/>
            <w:shd w:val="clear" w:color="auto" w:fill="D9E2F3" w:themeFill="accent1" w:themeFillTint="33"/>
          </w:tcPr>
          <w:p w14:paraId="52275673" w14:textId="1ACD54A3" w:rsidR="001E0F19" w:rsidRPr="001E0F19" w:rsidRDefault="001E0F19" w:rsidP="001E0F19">
            <w:pPr>
              <w:spacing w:after="100" w:afterAutospacing="1" w:line="240" w:lineRule="auto"/>
              <w:ind w:left="357" w:right="306"/>
              <w:rPr>
                <w:rFonts w:ascii="Arial" w:hAnsi="Arial" w:cs="Arial"/>
                <w:b/>
                <w:bCs/>
                <w:sz w:val="24"/>
                <w:szCs w:val="24"/>
              </w:rPr>
            </w:pPr>
            <w:r w:rsidRPr="001E0F19">
              <w:rPr>
                <w:rFonts w:ascii="Arial" w:hAnsi="Arial" w:cs="Arial"/>
                <w:b/>
                <w:bCs/>
                <w:sz w:val="24"/>
                <w:szCs w:val="24"/>
              </w:rPr>
              <w:t>Non</w:t>
            </w:r>
            <w:r w:rsidR="00A821F3">
              <w:rPr>
                <w:rFonts w:ascii="Arial" w:hAnsi="Arial" w:cs="Arial"/>
                <w:b/>
                <w:bCs/>
                <w:sz w:val="24"/>
                <w:szCs w:val="24"/>
              </w:rPr>
              <w:t>-</w:t>
            </w:r>
            <w:r w:rsidRPr="001E0F19">
              <w:rPr>
                <w:rFonts w:ascii="Arial" w:hAnsi="Arial" w:cs="Arial"/>
                <w:b/>
                <w:bCs/>
                <w:sz w:val="24"/>
                <w:szCs w:val="24"/>
              </w:rPr>
              <w:t xml:space="preserve"> disabled</w:t>
            </w:r>
          </w:p>
        </w:tc>
        <w:tc>
          <w:tcPr>
            <w:tcW w:w="1952" w:type="dxa"/>
            <w:shd w:val="clear" w:color="auto" w:fill="D9E2F3" w:themeFill="accent1" w:themeFillTint="33"/>
          </w:tcPr>
          <w:p w14:paraId="4A2C57F6" w14:textId="51089770" w:rsidR="001E0F19" w:rsidRPr="001E0F19" w:rsidRDefault="001E0F19" w:rsidP="001E0F19">
            <w:pPr>
              <w:spacing w:after="100" w:afterAutospacing="1" w:line="240" w:lineRule="auto"/>
              <w:ind w:left="357" w:right="306"/>
              <w:rPr>
                <w:rFonts w:ascii="Arial" w:hAnsi="Arial" w:cs="Arial"/>
                <w:b/>
                <w:bCs/>
                <w:sz w:val="24"/>
                <w:szCs w:val="24"/>
              </w:rPr>
            </w:pPr>
            <w:r w:rsidRPr="001E0F19">
              <w:rPr>
                <w:rFonts w:ascii="Arial" w:hAnsi="Arial" w:cs="Arial"/>
                <w:b/>
                <w:bCs/>
                <w:sz w:val="24"/>
                <w:szCs w:val="24"/>
              </w:rPr>
              <w:t>Unknown</w:t>
            </w:r>
          </w:p>
        </w:tc>
      </w:tr>
      <w:tr w:rsidR="001E0F19" w:rsidRPr="001E0F19" w14:paraId="44825C89" w14:textId="77777777" w:rsidTr="00DE3DC3">
        <w:trPr>
          <w:trHeight w:val="494"/>
        </w:trPr>
        <w:tc>
          <w:tcPr>
            <w:tcW w:w="2922" w:type="dxa"/>
            <w:hideMark/>
          </w:tcPr>
          <w:p w14:paraId="2B5FB065" w14:textId="77777777" w:rsidR="001E0F19" w:rsidRPr="001E0F19" w:rsidRDefault="001E0F19" w:rsidP="00225676">
            <w:pPr>
              <w:spacing w:after="100" w:afterAutospacing="1" w:line="240" w:lineRule="auto"/>
              <w:ind w:right="306"/>
              <w:rPr>
                <w:rFonts w:ascii="Arial" w:hAnsi="Arial" w:cs="Arial"/>
                <w:sz w:val="24"/>
                <w:szCs w:val="24"/>
              </w:rPr>
            </w:pPr>
            <w:r w:rsidRPr="001E0F19">
              <w:rPr>
                <w:rFonts w:ascii="Arial" w:hAnsi="Arial" w:cs="Arial"/>
                <w:sz w:val="24"/>
                <w:szCs w:val="24"/>
              </w:rPr>
              <w:t>Number of shortlisted applicants</w:t>
            </w:r>
          </w:p>
        </w:tc>
        <w:tc>
          <w:tcPr>
            <w:tcW w:w="1874" w:type="dxa"/>
            <w:hideMark/>
          </w:tcPr>
          <w:p w14:paraId="19C5C8A1"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8</w:t>
            </w:r>
          </w:p>
        </w:tc>
        <w:tc>
          <w:tcPr>
            <w:tcW w:w="1847" w:type="dxa"/>
            <w:hideMark/>
          </w:tcPr>
          <w:p w14:paraId="6C62B006"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146</w:t>
            </w:r>
          </w:p>
        </w:tc>
        <w:tc>
          <w:tcPr>
            <w:tcW w:w="1952" w:type="dxa"/>
            <w:hideMark/>
          </w:tcPr>
          <w:p w14:paraId="41BE81B2"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14</w:t>
            </w:r>
          </w:p>
        </w:tc>
      </w:tr>
      <w:tr w:rsidR="001E0F19" w:rsidRPr="001E0F19" w14:paraId="6519B55A" w14:textId="77777777" w:rsidTr="00DE3DC3">
        <w:trPr>
          <w:trHeight w:val="576"/>
        </w:trPr>
        <w:tc>
          <w:tcPr>
            <w:tcW w:w="2922" w:type="dxa"/>
            <w:hideMark/>
          </w:tcPr>
          <w:p w14:paraId="5824C990" w14:textId="77777777" w:rsidR="001E0F19" w:rsidRPr="001E0F19" w:rsidRDefault="001E0F19" w:rsidP="00225676">
            <w:pPr>
              <w:spacing w:after="100" w:afterAutospacing="1" w:line="240" w:lineRule="auto"/>
              <w:ind w:right="306"/>
              <w:rPr>
                <w:rFonts w:ascii="Arial" w:hAnsi="Arial" w:cs="Arial"/>
                <w:sz w:val="24"/>
                <w:szCs w:val="24"/>
              </w:rPr>
            </w:pPr>
            <w:r w:rsidRPr="001E0F19">
              <w:rPr>
                <w:rFonts w:ascii="Arial" w:hAnsi="Arial" w:cs="Arial"/>
                <w:sz w:val="24"/>
                <w:szCs w:val="24"/>
              </w:rPr>
              <w:t>Number appointed from shortlisting</w:t>
            </w:r>
          </w:p>
        </w:tc>
        <w:tc>
          <w:tcPr>
            <w:tcW w:w="1874" w:type="dxa"/>
            <w:hideMark/>
          </w:tcPr>
          <w:p w14:paraId="670FD243"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2</w:t>
            </w:r>
          </w:p>
        </w:tc>
        <w:tc>
          <w:tcPr>
            <w:tcW w:w="1847" w:type="dxa"/>
            <w:hideMark/>
          </w:tcPr>
          <w:p w14:paraId="20AC8122"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34</w:t>
            </w:r>
          </w:p>
        </w:tc>
        <w:tc>
          <w:tcPr>
            <w:tcW w:w="1952" w:type="dxa"/>
            <w:hideMark/>
          </w:tcPr>
          <w:p w14:paraId="5A255423"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7</w:t>
            </w:r>
          </w:p>
        </w:tc>
      </w:tr>
      <w:tr w:rsidR="001E0F19" w:rsidRPr="001E0F19" w14:paraId="3EB928E3" w14:textId="77777777" w:rsidTr="00DE3DC3">
        <w:trPr>
          <w:trHeight w:val="447"/>
        </w:trPr>
        <w:tc>
          <w:tcPr>
            <w:tcW w:w="2922" w:type="dxa"/>
            <w:hideMark/>
          </w:tcPr>
          <w:p w14:paraId="264F3A74" w14:textId="77777777" w:rsidR="001E0F19" w:rsidRPr="001E0F19" w:rsidRDefault="001E0F19" w:rsidP="00225676">
            <w:pPr>
              <w:spacing w:after="100" w:afterAutospacing="1" w:line="240" w:lineRule="auto"/>
              <w:ind w:right="306"/>
              <w:rPr>
                <w:rFonts w:ascii="Arial" w:hAnsi="Arial" w:cs="Arial"/>
                <w:sz w:val="24"/>
                <w:szCs w:val="24"/>
              </w:rPr>
            </w:pPr>
            <w:r w:rsidRPr="001E0F19">
              <w:rPr>
                <w:rFonts w:ascii="Arial" w:hAnsi="Arial" w:cs="Arial"/>
                <w:sz w:val="24"/>
                <w:szCs w:val="24"/>
              </w:rPr>
              <w:t>Likelihood of shortlisting/appointed</w:t>
            </w:r>
          </w:p>
        </w:tc>
        <w:tc>
          <w:tcPr>
            <w:tcW w:w="1874" w:type="dxa"/>
            <w:hideMark/>
          </w:tcPr>
          <w:p w14:paraId="46B1ED7D"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25.00%</w:t>
            </w:r>
          </w:p>
        </w:tc>
        <w:tc>
          <w:tcPr>
            <w:tcW w:w="1847" w:type="dxa"/>
            <w:hideMark/>
          </w:tcPr>
          <w:p w14:paraId="57C6AE7F"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23.29%</w:t>
            </w:r>
          </w:p>
        </w:tc>
        <w:tc>
          <w:tcPr>
            <w:tcW w:w="1952" w:type="dxa"/>
            <w:hideMark/>
          </w:tcPr>
          <w:p w14:paraId="1E9E6C9B" w14:textId="77777777" w:rsidR="001E0F19" w:rsidRPr="001E0F19" w:rsidRDefault="001E0F19" w:rsidP="00225676">
            <w:pPr>
              <w:spacing w:after="100" w:afterAutospacing="1" w:line="240" w:lineRule="auto"/>
              <w:ind w:left="357" w:right="306"/>
              <w:rPr>
                <w:rFonts w:ascii="Arial" w:hAnsi="Arial" w:cs="Arial"/>
                <w:sz w:val="24"/>
                <w:szCs w:val="24"/>
              </w:rPr>
            </w:pPr>
            <w:r w:rsidRPr="001E0F19">
              <w:rPr>
                <w:rFonts w:ascii="Arial" w:hAnsi="Arial" w:cs="Arial"/>
                <w:sz w:val="24"/>
                <w:szCs w:val="24"/>
              </w:rPr>
              <w:t>50.00%</w:t>
            </w:r>
          </w:p>
        </w:tc>
      </w:tr>
    </w:tbl>
    <w:p w14:paraId="0840FC74" w14:textId="77777777" w:rsidR="00B150EB" w:rsidRDefault="00B150EB" w:rsidP="00225676">
      <w:pPr>
        <w:spacing w:after="100" w:afterAutospacing="1" w:line="240" w:lineRule="auto"/>
        <w:ind w:left="357" w:right="306"/>
        <w:rPr>
          <w:rFonts w:ascii="Arial" w:hAnsi="Arial" w:cs="Arial"/>
          <w:b/>
          <w:bCs/>
          <w:sz w:val="24"/>
          <w:szCs w:val="24"/>
        </w:rPr>
      </w:pPr>
    </w:p>
    <w:p w14:paraId="3FCA9E2D" w14:textId="0C253028" w:rsidR="0058371F" w:rsidRDefault="002E3724" w:rsidP="00CD1582">
      <w:pPr>
        <w:spacing w:after="100" w:afterAutospacing="1" w:line="240" w:lineRule="auto"/>
        <w:ind w:left="357" w:right="306" w:firstLine="69"/>
        <w:rPr>
          <w:rFonts w:ascii="Arial" w:hAnsi="Arial" w:cs="Arial"/>
          <w:b/>
          <w:bCs/>
          <w:sz w:val="24"/>
          <w:szCs w:val="24"/>
        </w:rPr>
      </w:pPr>
      <w:r>
        <w:rPr>
          <w:noProof/>
        </w:rPr>
        <w:drawing>
          <wp:inline distT="0" distB="0" distL="0" distR="0" wp14:anchorId="09B52622" wp14:editId="6CC82D0C">
            <wp:extent cx="5473700" cy="2743200"/>
            <wp:effectExtent l="0" t="0" r="0" b="0"/>
            <wp:docPr id="1150342627" name="Chart 1" descr="Pie chart showing the likelihood pf disabled people being shortlisted and appointed. Narrative below.">
              <a:extLst xmlns:a="http://schemas.openxmlformats.org/drawingml/2006/main">
                <a:ext uri="{FF2B5EF4-FFF2-40B4-BE49-F238E27FC236}">
                  <a16:creationId xmlns:a16="http://schemas.microsoft.com/office/drawing/2014/main" id="{45D97A1E-2C80-A995-AA60-B222F1C59B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5797" w14:textId="22C69D46" w:rsidR="0058371F" w:rsidRDefault="002E3724" w:rsidP="005E2E4F">
      <w:pPr>
        <w:spacing w:after="100" w:afterAutospacing="1" w:line="240" w:lineRule="auto"/>
        <w:ind w:left="357" w:right="306"/>
        <w:rPr>
          <w:rFonts w:ascii="Arial" w:hAnsi="Arial" w:cs="Arial"/>
          <w:b/>
          <w:bCs/>
          <w:sz w:val="24"/>
          <w:szCs w:val="24"/>
        </w:rPr>
      </w:pPr>
      <w:r>
        <w:rPr>
          <w:rFonts w:ascii="Arial" w:hAnsi="Arial" w:cs="Arial"/>
          <w:b/>
          <w:bCs/>
          <w:sz w:val="24"/>
          <w:szCs w:val="24"/>
        </w:rPr>
        <w:t>Analysis</w:t>
      </w:r>
      <w:r w:rsidR="006C4C09">
        <w:rPr>
          <w:rFonts w:ascii="Arial" w:hAnsi="Arial" w:cs="Arial"/>
          <w:b/>
          <w:bCs/>
          <w:sz w:val="24"/>
          <w:szCs w:val="24"/>
        </w:rPr>
        <w:t xml:space="preserve"> of Metric 2</w:t>
      </w:r>
    </w:p>
    <w:p w14:paraId="59A4E763" w14:textId="5FC4ED30" w:rsidR="001E0F19" w:rsidRPr="002E3724" w:rsidRDefault="001E0F19">
      <w:pPr>
        <w:pStyle w:val="ListParagraph"/>
        <w:numPr>
          <w:ilvl w:val="0"/>
          <w:numId w:val="10"/>
        </w:numPr>
        <w:spacing w:after="0" w:line="240" w:lineRule="auto"/>
        <w:ind w:right="306"/>
        <w:rPr>
          <w:rFonts w:ascii="Arial" w:hAnsi="Arial" w:cs="Arial"/>
          <w:b/>
          <w:bCs/>
          <w:sz w:val="24"/>
          <w:szCs w:val="24"/>
        </w:rPr>
      </w:pPr>
      <w:bookmarkStart w:id="1" w:name="_Hlk137217409"/>
      <w:r w:rsidRPr="002E3724">
        <w:rPr>
          <w:rFonts w:ascii="Arial" w:hAnsi="Arial" w:cs="Arial"/>
          <w:sz w:val="24"/>
          <w:szCs w:val="24"/>
        </w:rPr>
        <w:t xml:space="preserve">Relative likelihood of non-disabled staff being appointed from shortlisting compared to Disabled </w:t>
      </w:r>
      <w:r w:rsidRPr="007D3351">
        <w:rPr>
          <w:rFonts w:ascii="Arial" w:hAnsi="Arial" w:cs="Arial"/>
          <w:sz w:val="24"/>
          <w:szCs w:val="24"/>
        </w:rPr>
        <w:t>staff</w:t>
      </w:r>
      <w:r w:rsidRPr="002E3724">
        <w:rPr>
          <w:rFonts w:ascii="Arial" w:hAnsi="Arial" w:cs="Arial"/>
          <w:b/>
          <w:bCs/>
          <w:sz w:val="24"/>
          <w:szCs w:val="24"/>
        </w:rPr>
        <w:t xml:space="preserve"> 93.15%</w:t>
      </w:r>
      <w:r w:rsidR="002E3724" w:rsidRPr="002E3724">
        <w:rPr>
          <w:rFonts w:ascii="Arial" w:hAnsi="Arial" w:cs="Arial"/>
          <w:b/>
          <w:bCs/>
          <w:sz w:val="24"/>
          <w:szCs w:val="24"/>
        </w:rPr>
        <w:t xml:space="preserve">. </w:t>
      </w:r>
    </w:p>
    <w:bookmarkEnd w:id="1"/>
    <w:p w14:paraId="2255C576" w14:textId="77777777" w:rsidR="002E3724" w:rsidRDefault="002E3724" w:rsidP="00FC0381">
      <w:pPr>
        <w:spacing w:after="0" w:line="240" w:lineRule="auto"/>
        <w:ind w:left="357" w:right="306"/>
        <w:rPr>
          <w:rFonts w:ascii="Arial" w:hAnsi="Arial" w:cs="Arial"/>
          <w:sz w:val="24"/>
          <w:szCs w:val="24"/>
        </w:rPr>
      </w:pPr>
    </w:p>
    <w:p w14:paraId="3FE811ED" w14:textId="77777777" w:rsidR="00FC0381" w:rsidRDefault="00FC0381" w:rsidP="00FC0381">
      <w:pPr>
        <w:spacing w:after="0" w:line="240" w:lineRule="auto"/>
        <w:ind w:left="357" w:right="306"/>
        <w:rPr>
          <w:rFonts w:ascii="Arial" w:hAnsi="Arial" w:cs="Arial"/>
          <w:b/>
          <w:bCs/>
          <w:sz w:val="24"/>
          <w:szCs w:val="24"/>
        </w:rPr>
      </w:pPr>
    </w:p>
    <w:p w14:paraId="273334B9" w14:textId="77777777" w:rsidR="00FC0381" w:rsidRPr="00C36879" w:rsidRDefault="00096E56">
      <w:pPr>
        <w:pStyle w:val="ListParagraph"/>
        <w:numPr>
          <w:ilvl w:val="0"/>
          <w:numId w:val="9"/>
        </w:numPr>
        <w:spacing w:after="0" w:line="240" w:lineRule="auto"/>
        <w:ind w:right="306"/>
        <w:rPr>
          <w:rFonts w:ascii="Arial" w:eastAsia="Arial" w:hAnsi="Arial" w:cs="Arial"/>
          <w:b/>
          <w:color w:val="000000"/>
          <w:sz w:val="24"/>
          <w:szCs w:val="24"/>
        </w:rPr>
      </w:pPr>
      <w:r w:rsidRPr="00C36879">
        <w:rPr>
          <w:rFonts w:ascii="Arial" w:hAnsi="Arial" w:cs="Arial"/>
          <w:b/>
          <w:bCs/>
          <w:sz w:val="24"/>
          <w:szCs w:val="24"/>
        </w:rPr>
        <w:t>Metric 3</w:t>
      </w:r>
      <w:r w:rsidR="00BD036D" w:rsidRPr="00C36879">
        <w:rPr>
          <w:rFonts w:ascii="Arial" w:hAnsi="Arial" w:cs="Arial"/>
          <w:sz w:val="24"/>
          <w:szCs w:val="24"/>
        </w:rPr>
        <w:t xml:space="preserve"> - </w:t>
      </w:r>
      <w:r w:rsidRPr="00C36879">
        <w:rPr>
          <w:rFonts w:ascii="Arial" w:eastAsia="Arial" w:hAnsi="Arial" w:cs="Arial"/>
          <w:b/>
          <w:bCs/>
          <w:color w:val="000000"/>
          <w:sz w:val="24"/>
          <w:szCs w:val="24"/>
        </w:rPr>
        <w:t>Relative likelihood of Disabled staff compared to non-disabled staff entering the formal capability process, as measured by entry into the formal capability procedure.</w:t>
      </w:r>
      <w:r w:rsidRPr="00C36879">
        <w:rPr>
          <w:rFonts w:ascii="Arial" w:eastAsia="Arial" w:hAnsi="Arial" w:cs="Arial"/>
          <w:b/>
          <w:color w:val="000000"/>
          <w:sz w:val="24"/>
          <w:szCs w:val="24"/>
        </w:rPr>
        <w:t xml:space="preserve"> </w:t>
      </w:r>
    </w:p>
    <w:p w14:paraId="65D081F0" w14:textId="6555C9FF" w:rsidR="005E2E4F" w:rsidRDefault="00096E56" w:rsidP="00FC0381">
      <w:pPr>
        <w:spacing w:after="0" w:line="240" w:lineRule="auto"/>
        <w:ind w:left="357" w:right="306"/>
        <w:rPr>
          <w:rFonts w:ascii="Arial" w:eastAsia="Arial" w:hAnsi="Arial" w:cs="Arial"/>
          <w:color w:val="000000"/>
          <w:sz w:val="24"/>
          <w:szCs w:val="24"/>
        </w:rPr>
      </w:pPr>
      <w:r w:rsidRPr="00DB1C2D">
        <w:rPr>
          <w:rFonts w:ascii="Arial" w:eastAsia="Arial" w:hAnsi="Arial" w:cs="Arial"/>
          <w:color w:val="000000"/>
          <w:sz w:val="24"/>
          <w:szCs w:val="24"/>
        </w:rPr>
        <w:t xml:space="preserve"> </w:t>
      </w:r>
    </w:p>
    <w:p w14:paraId="1C53B91A" w14:textId="1DB8B608" w:rsidR="004F60A2" w:rsidRDefault="007F1DCB" w:rsidP="00C36879">
      <w:pPr>
        <w:spacing w:after="0" w:line="240" w:lineRule="auto"/>
        <w:ind w:left="567" w:right="306"/>
        <w:rPr>
          <w:rFonts w:ascii="Arial" w:hAnsi="Arial" w:cs="Arial"/>
          <w:sz w:val="24"/>
          <w:szCs w:val="24"/>
        </w:rPr>
      </w:pPr>
      <w:bookmarkStart w:id="2" w:name="_Hlk135819945"/>
      <w:r w:rsidRPr="00DB1C2D">
        <w:rPr>
          <w:rFonts w:ascii="Arial" w:hAnsi="Arial" w:cs="Arial"/>
          <w:sz w:val="24"/>
          <w:szCs w:val="24"/>
        </w:rPr>
        <w:t>We</w:t>
      </w:r>
      <w:r w:rsidR="005F54B7" w:rsidRPr="00DB1C2D">
        <w:rPr>
          <w:rFonts w:ascii="Arial" w:hAnsi="Arial" w:cs="Arial"/>
          <w:sz w:val="24"/>
          <w:szCs w:val="24"/>
        </w:rPr>
        <w:t xml:space="preserve"> cannot meaningfully report against this metric given the very small number of formal capability cases we have in the ICB</w:t>
      </w:r>
      <w:r w:rsidR="005E2E4F">
        <w:rPr>
          <w:rFonts w:ascii="Arial" w:hAnsi="Arial" w:cs="Arial"/>
          <w:sz w:val="24"/>
          <w:szCs w:val="24"/>
        </w:rPr>
        <w:t>.</w:t>
      </w:r>
      <w:bookmarkEnd w:id="2"/>
    </w:p>
    <w:p w14:paraId="7A63908D" w14:textId="77777777" w:rsidR="004F60A2" w:rsidRDefault="004F60A2" w:rsidP="005F54B7">
      <w:pPr>
        <w:spacing w:after="0" w:line="239" w:lineRule="auto"/>
        <w:ind w:left="720" w:right="28"/>
        <w:rPr>
          <w:rFonts w:ascii="Arial" w:hAnsi="Arial" w:cs="Arial"/>
          <w:sz w:val="24"/>
          <w:szCs w:val="24"/>
        </w:rPr>
      </w:pPr>
    </w:p>
    <w:p w14:paraId="568C7407" w14:textId="262E1898" w:rsidR="004F60A2" w:rsidRPr="00DB1C2D" w:rsidRDefault="004F60A2" w:rsidP="005F54B7">
      <w:pPr>
        <w:spacing w:after="0" w:line="239" w:lineRule="auto"/>
        <w:ind w:left="720" w:right="28"/>
        <w:rPr>
          <w:rFonts w:ascii="Arial" w:hAnsi="Arial" w:cs="Arial"/>
          <w:b/>
          <w:bCs/>
          <w:sz w:val="24"/>
          <w:szCs w:val="24"/>
        </w:rPr>
        <w:sectPr w:rsidR="004F60A2" w:rsidRPr="00DB1C2D" w:rsidSect="0066372B">
          <w:headerReference w:type="default" r:id="rId13"/>
          <w:footerReference w:type="default" r:id="rId14"/>
          <w:headerReference w:type="first" r:id="rId15"/>
          <w:pgSz w:w="11906" w:h="16838"/>
          <w:pgMar w:top="993" w:right="1440" w:bottom="1440" w:left="1440" w:header="170" w:footer="709" w:gutter="0"/>
          <w:cols w:space="708"/>
          <w:titlePg/>
          <w:docGrid w:linePitch="360"/>
        </w:sectPr>
      </w:pPr>
    </w:p>
    <w:p w14:paraId="29FDF1DB" w14:textId="39D61806" w:rsidR="004F60A2" w:rsidRPr="00024A6A" w:rsidRDefault="004F60A2">
      <w:pPr>
        <w:pStyle w:val="ListParagraph"/>
        <w:numPr>
          <w:ilvl w:val="0"/>
          <w:numId w:val="9"/>
        </w:numPr>
        <w:rPr>
          <w:rFonts w:ascii="Arial" w:hAnsi="Arial" w:cs="Arial"/>
          <w:sz w:val="24"/>
          <w:szCs w:val="24"/>
        </w:rPr>
      </w:pPr>
      <w:r w:rsidRPr="00BD036D">
        <w:rPr>
          <w:rFonts w:ascii="Arial" w:hAnsi="Arial" w:cs="Arial"/>
          <w:b/>
          <w:bCs/>
          <w:sz w:val="28"/>
          <w:szCs w:val="28"/>
        </w:rPr>
        <w:lastRenderedPageBreak/>
        <w:t xml:space="preserve">WDES </w:t>
      </w:r>
      <w:r>
        <w:rPr>
          <w:rFonts w:ascii="Arial" w:hAnsi="Arial" w:cs="Arial"/>
          <w:b/>
          <w:bCs/>
          <w:sz w:val="28"/>
          <w:szCs w:val="28"/>
        </w:rPr>
        <w:t xml:space="preserve">Metrics </w:t>
      </w:r>
      <w:r w:rsidRPr="00BD036D">
        <w:rPr>
          <w:rFonts w:ascii="Arial" w:hAnsi="Arial" w:cs="Arial"/>
          <w:b/>
          <w:bCs/>
          <w:sz w:val="28"/>
          <w:szCs w:val="28"/>
        </w:rPr>
        <w:t>4-</w:t>
      </w:r>
      <w:r w:rsidR="00D13BB8">
        <w:rPr>
          <w:rFonts w:ascii="Arial" w:hAnsi="Arial" w:cs="Arial"/>
          <w:b/>
          <w:bCs/>
          <w:sz w:val="28"/>
          <w:szCs w:val="28"/>
        </w:rPr>
        <w:t>8</w:t>
      </w:r>
      <w:r w:rsidRPr="00BD036D">
        <w:rPr>
          <w:rFonts w:ascii="Arial" w:hAnsi="Arial" w:cs="Arial"/>
          <w:b/>
          <w:bCs/>
          <w:sz w:val="28"/>
          <w:szCs w:val="28"/>
        </w:rPr>
        <w:t xml:space="preserve"> - LLR </w:t>
      </w:r>
      <w:r>
        <w:rPr>
          <w:rFonts w:ascii="Arial" w:hAnsi="Arial" w:cs="Arial"/>
          <w:b/>
          <w:bCs/>
          <w:sz w:val="28"/>
          <w:szCs w:val="28"/>
        </w:rPr>
        <w:t>ICB</w:t>
      </w:r>
      <w:r w:rsidRPr="00BD036D">
        <w:rPr>
          <w:rFonts w:ascii="Arial" w:hAnsi="Arial" w:cs="Arial"/>
          <w:b/>
          <w:bCs/>
          <w:sz w:val="28"/>
          <w:szCs w:val="28"/>
        </w:rPr>
        <w:t xml:space="preserve"> National NHS Staff Survey results </w:t>
      </w:r>
      <w:r w:rsidR="00C1256F">
        <w:rPr>
          <w:rFonts w:ascii="Arial" w:hAnsi="Arial" w:cs="Arial"/>
          <w:b/>
          <w:bCs/>
          <w:sz w:val="28"/>
          <w:szCs w:val="28"/>
        </w:rPr>
        <w:t>(for 2022 – 2023 reporting period)</w:t>
      </w:r>
      <w:r w:rsidRPr="00BD036D">
        <w:rPr>
          <w:rFonts w:ascii="Arial" w:hAnsi="Arial" w:cs="Arial"/>
          <w:b/>
          <w:bCs/>
          <w:sz w:val="28"/>
          <w:szCs w:val="28"/>
        </w:rPr>
        <w:t xml:space="preserve"> </w:t>
      </w:r>
      <w:r w:rsidR="00997D77" w:rsidRPr="00997D77">
        <w:rPr>
          <w:rFonts w:ascii="Arial" w:hAnsi="Arial" w:cs="Arial"/>
          <w:b/>
          <w:bCs/>
          <w:sz w:val="28"/>
          <w:szCs w:val="28"/>
        </w:rPr>
        <w:t>compar</w:t>
      </w:r>
      <w:r w:rsidR="00997D77">
        <w:rPr>
          <w:rFonts w:ascii="Arial" w:hAnsi="Arial" w:cs="Arial"/>
          <w:b/>
          <w:bCs/>
          <w:sz w:val="28"/>
          <w:szCs w:val="28"/>
        </w:rPr>
        <w:t>ing</w:t>
      </w:r>
      <w:r w:rsidR="00997D77" w:rsidRPr="00997D77">
        <w:rPr>
          <w:rFonts w:ascii="Arial" w:hAnsi="Arial" w:cs="Arial"/>
          <w:b/>
          <w:bCs/>
          <w:sz w:val="28"/>
          <w:szCs w:val="28"/>
        </w:rPr>
        <w:t xml:space="preserve"> the responses </w:t>
      </w:r>
      <w:r w:rsidR="00C94833">
        <w:rPr>
          <w:rFonts w:ascii="Arial" w:hAnsi="Arial" w:cs="Arial"/>
          <w:b/>
          <w:bCs/>
          <w:sz w:val="28"/>
          <w:szCs w:val="28"/>
        </w:rPr>
        <w:t>of</w:t>
      </w:r>
      <w:r w:rsidR="00997D77" w:rsidRPr="00997D77">
        <w:rPr>
          <w:rFonts w:ascii="Arial" w:hAnsi="Arial" w:cs="Arial"/>
          <w:b/>
          <w:bCs/>
          <w:sz w:val="28"/>
          <w:szCs w:val="28"/>
        </w:rPr>
        <w:t xml:space="preserve"> Disabled </w:t>
      </w:r>
      <w:r w:rsidR="00C94833">
        <w:rPr>
          <w:rFonts w:ascii="Arial" w:hAnsi="Arial" w:cs="Arial"/>
          <w:b/>
          <w:bCs/>
          <w:sz w:val="28"/>
          <w:szCs w:val="28"/>
        </w:rPr>
        <w:t xml:space="preserve">staff members and </w:t>
      </w:r>
      <w:r w:rsidR="00997D77" w:rsidRPr="00997D77">
        <w:rPr>
          <w:rFonts w:ascii="Arial" w:hAnsi="Arial" w:cs="Arial"/>
          <w:b/>
          <w:bCs/>
          <w:sz w:val="28"/>
          <w:szCs w:val="28"/>
        </w:rPr>
        <w:t>non-disabled staff.</w:t>
      </w:r>
    </w:p>
    <w:p w14:paraId="0E342DFC" w14:textId="20555469" w:rsidR="004F60A2" w:rsidRPr="00BD036D" w:rsidRDefault="004F60A2" w:rsidP="004F60A2">
      <w:pPr>
        <w:pStyle w:val="ListParagraph"/>
        <w:rPr>
          <w:rFonts w:ascii="Arial" w:hAnsi="Arial" w:cs="Arial"/>
          <w:sz w:val="24"/>
          <w:szCs w:val="24"/>
        </w:rPr>
      </w:pPr>
    </w:p>
    <w:tbl>
      <w:tblPr>
        <w:tblStyle w:val="TableGrid"/>
        <w:tblW w:w="12579" w:type="dxa"/>
        <w:tblInd w:w="-8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
        <w:gridCol w:w="3851"/>
        <w:gridCol w:w="3504"/>
        <w:gridCol w:w="4360"/>
      </w:tblGrid>
      <w:tr w:rsidR="004F60A2" w:rsidRPr="001E1A88" w14:paraId="62E47969" w14:textId="77777777" w:rsidTr="006F0AD1">
        <w:tc>
          <w:tcPr>
            <w:tcW w:w="864" w:type="dxa"/>
            <w:shd w:val="clear" w:color="auto" w:fill="D9E2F3" w:themeFill="accent1" w:themeFillTint="33"/>
          </w:tcPr>
          <w:p w14:paraId="02D4E4B5" w14:textId="77777777" w:rsidR="004F60A2" w:rsidRDefault="004F60A2" w:rsidP="00F352C8">
            <w:pPr>
              <w:jc w:val="center"/>
              <w:rPr>
                <w:rFonts w:ascii="Arial" w:hAnsi="Arial" w:cs="Arial"/>
                <w:b/>
                <w:bCs/>
              </w:rPr>
            </w:pPr>
          </w:p>
        </w:tc>
        <w:tc>
          <w:tcPr>
            <w:tcW w:w="11715" w:type="dxa"/>
            <w:gridSpan w:val="3"/>
            <w:shd w:val="clear" w:color="auto" w:fill="D9E2F3" w:themeFill="accent1" w:themeFillTint="33"/>
          </w:tcPr>
          <w:p w14:paraId="3C56A428" w14:textId="77777777" w:rsidR="004F60A2" w:rsidRDefault="004F60A2" w:rsidP="00F352C8">
            <w:pPr>
              <w:jc w:val="center"/>
              <w:rPr>
                <w:rFonts w:ascii="Arial" w:hAnsi="Arial" w:cs="Arial"/>
                <w:b/>
                <w:bCs/>
              </w:rPr>
            </w:pPr>
            <w:r>
              <w:rPr>
                <w:rFonts w:ascii="Arial" w:hAnsi="Arial" w:cs="Arial"/>
                <w:b/>
                <w:bCs/>
              </w:rPr>
              <w:t>L</w:t>
            </w:r>
            <w:r w:rsidRPr="001E1A88">
              <w:rPr>
                <w:rFonts w:ascii="Arial" w:hAnsi="Arial" w:cs="Arial"/>
                <w:b/>
                <w:bCs/>
              </w:rPr>
              <w:t xml:space="preserve">LR </w:t>
            </w:r>
            <w:r>
              <w:rPr>
                <w:rFonts w:ascii="Arial" w:hAnsi="Arial" w:cs="Arial"/>
                <w:b/>
                <w:bCs/>
              </w:rPr>
              <w:t>ICB</w:t>
            </w:r>
            <w:r w:rsidRPr="001E1A88">
              <w:rPr>
                <w:rFonts w:ascii="Arial" w:hAnsi="Arial" w:cs="Arial"/>
                <w:b/>
                <w:bCs/>
              </w:rPr>
              <w:t xml:space="preserve"> National NHS Staff Survey results </w:t>
            </w:r>
            <w:r>
              <w:rPr>
                <w:rFonts w:ascii="Arial" w:hAnsi="Arial" w:cs="Arial"/>
                <w:b/>
                <w:bCs/>
              </w:rPr>
              <w:t>2022</w:t>
            </w:r>
            <w:r w:rsidRPr="001E1A88">
              <w:rPr>
                <w:rFonts w:ascii="Arial" w:hAnsi="Arial" w:cs="Arial"/>
                <w:b/>
                <w:bCs/>
              </w:rPr>
              <w:t>: W</w:t>
            </w:r>
            <w:r>
              <w:rPr>
                <w:rFonts w:ascii="Arial" w:hAnsi="Arial" w:cs="Arial"/>
                <w:b/>
                <w:bCs/>
              </w:rPr>
              <w:t>D</w:t>
            </w:r>
            <w:r w:rsidRPr="001E1A88">
              <w:rPr>
                <w:rFonts w:ascii="Arial" w:hAnsi="Arial" w:cs="Arial"/>
                <w:b/>
                <w:bCs/>
              </w:rPr>
              <w:t>ES indicators</w:t>
            </w:r>
            <w:r>
              <w:rPr>
                <w:rFonts w:ascii="Arial" w:hAnsi="Arial" w:cs="Arial"/>
                <w:b/>
                <w:bCs/>
              </w:rPr>
              <w:t>/Metrics</w:t>
            </w:r>
            <w:r w:rsidRPr="001E1A88">
              <w:rPr>
                <w:rFonts w:ascii="Arial" w:hAnsi="Arial" w:cs="Arial"/>
                <w:b/>
                <w:bCs/>
              </w:rPr>
              <w:t xml:space="preserve"> </w:t>
            </w:r>
            <w:r>
              <w:rPr>
                <w:rFonts w:ascii="Arial" w:hAnsi="Arial" w:cs="Arial"/>
                <w:b/>
                <w:bCs/>
              </w:rPr>
              <w:t>4</w:t>
            </w:r>
            <w:r w:rsidRPr="001E1A88">
              <w:rPr>
                <w:rFonts w:ascii="Arial" w:hAnsi="Arial" w:cs="Arial"/>
                <w:b/>
                <w:bCs/>
              </w:rPr>
              <w:t>-</w:t>
            </w:r>
            <w:r>
              <w:rPr>
                <w:rFonts w:ascii="Arial" w:hAnsi="Arial" w:cs="Arial"/>
                <w:b/>
                <w:bCs/>
              </w:rPr>
              <w:t>9a</w:t>
            </w:r>
          </w:p>
        </w:tc>
      </w:tr>
      <w:tr w:rsidR="004F60A2" w:rsidRPr="001E1A88" w14:paraId="62F6DCE8" w14:textId="77777777" w:rsidTr="00002547">
        <w:trPr>
          <w:trHeight w:val="388"/>
        </w:trPr>
        <w:tc>
          <w:tcPr>
            <w:tcW w:w="864" w:type="dxa"/>
            <w:shd w:val="clear" w:color="auto" w:fill="D9E2F3" w:themeFill="accent1" w:themeFillTint="33"/>
          </w:tcPr>
          <w:p w14:paraId="72128AAE" w14:textId="77777777" w:rsidR="004F60A2" w:rsidRPr="001E1A88" w:rsidRDefault="004F60A2" w:rsidP="00F352C8">
            <w:pPr>
              <w:jc w:val="center"/>
              <w:rPr>
                <w:rFonts w:ascii="Arial" w:hAnsi="Arial" w:cs="Arial"/>
                <w:b/>
                <w:bCs/>
              </w:rPr>
            </w:pPr>
            <w:bookmarkStart w:id="3" w:name="_Hlk115333590"/>
            <w:r>
              <w:rPr>
                <w:rFonts w:ascii="Arial" w:hAnsi="Arial" w:cs="Arial"/>
                <w:b/>
                <w:bCs/>
              </w:rPr>
              <w:t>Metric No</w:t>
            </w:r>
          </w:p>
        </w:tc>
        <w:tc>
          <w:tcPr>
            <w:tcW w:w="3842" w:type="dxa"/>
            <w:shd w:val="clear" w:color="auto" w:fill="D9E2F3" w:themeFill="accent1" w:themeFillTint="33"/>
            <w:vAlign w:val="center"/>
          </w:tcPr>
          <w:p w14:paraId="4C5F37BC"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508" w:type="dxa"/>
            <w:shd w:val="clear" w:color="auto" w:fill="D9E2F3" w:themeFill="accent1" w:themeFillTint="33"/>
          </w:tcPr>
          <w:p w14:paraId="7BEA1151"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5DA75173"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4365" w:type="dxa"/>
            <w:shd w:val="clear" w:color="auto" w:fill="D9E2F3" w:themeFill="accent1" w:themeFillTint="33"/>
          </w:tcPr>
          <w:p w14:paraId="76ECA0E2" w14:textId="01E1250A" w:rsidR="004F60A2" w:rsidRPr="009B68C0" w:rsidRDefault="004F60A2" w:rsidP="00F352C8">
            <w:pPr>
              <w:pStyle w:val="Default"/>
              <w:jc w:val="center"/>
              <w:rPr>
                <w:rFonts w:ascii="Arial" w:hAnsi="Arial" w:cs="Arial"/>
              </w:rPr>
            </w:pPr>
            <w:r>
              <w:rPr>
                <w:rFonts w:ascii="Arial" w:hAnsi="Arial" w:cs="Arial"/>
                <w:b/>
                <w:bCs/>
              </w:rPr>
              <w:t>Non</w:t>
            </w:r>
            <w:r w:rsidR="00C20A10">
              <w:rPr>
                <w:rFonts w:ascii="Arial" w:hAnsi="Arial" w:cs="Arial"/>
                <w:b/>
                <w:bCs/>
              </w:rPr>
              <w:t>-</w:t>
            </w:r>
            <w:r>
              <w:rPr>
                <w:rFonts w:ascii="Arial" w:hAnsi="Arial" w:cs="Arial"/>
                <w:b/>
                <w:bCs/>
              </w:rPr>
              <w:t>Disabled people</w:t>
            </w:r>
          </w:p>
          <w:p w14:paraId="6EE504D2"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rsidRPr="001E1A88" w14:paraId="40CFE87C" w14:textId="77777777" w:rsidTr="00002547">
        <w:tc>
          <w:tcPr>
            <w:tcW w:w="864" w:type="dxa"/>
            <w:tcBorders>
              <w:bottom w:val="single" w:sz="12" w:space="0" w:color="auto"/>
            </w:tcBorders>
            <w:shd w:val="clear" w:color="auto" w:fill="D9E2F3" w:themeFill="accent1" w:themeFillTint="33"/>
          </w:tcPr>
          <w:p w14:paraId="33858A6C" w14:textId="77777777" w:rsidR="004F60A2" w:rsidRPr="001E1A88" w:rsidRDefault="004F60A2" w:rsidP="00F352C8">
            <w:pPr>
              <w:jc w:val="center"/>
              <w:rPr>
                <w:rFonts w:ascii="Arial" w:hAnsi="Arial" w:cs="Arial"/>
                <w:b/>
                <w:bCs/>
              </w:rPr>
            </w:pPr>
          </w:p>
        </w:tc>
        <w:tc>
          <w:tcPr>
            <w:tcW w:w="3842" w:type="dxa"/>
            <w:tcBorders>
              <w:bottom w:val="single" w:sz="12" w:space="0" w:color="auto"/>
            </w:tcBorders>
            <w:shd w:val="clear" w:color="auto" w:fill="D9E2F3" w:themeFill="accent1" w:themeFillTint="33"/>
            <w:vAlign w:val="center"/>
          </w:tcPr>
          <w:p w14:paraId="251C186B" w14:textId="77777777" w:rsidR="004F60A2" w:rsidRPr="001E1A88" w:rsidRDefault="004F60A2" w:rsidP="00F352C8">
            <w:pPr>
              <w:jc w:val="center"/>
              <w:rPr>
                <w:rFonts w:ascii="Arial" w:hAnsi="Arial" w:cs="Arial"/>
                <w:b/>
                <w:bCs/>
              </w:rPr>
            </w:pPr>
          </w:p>
        </w:tc>
        <w:tc>
          <w:tcPr>
            <w:tcW w:w="3508" w:type="dxa"/>
            <w:tcBorders>
              <w:bottom w:val="single" w:sz="12" w:space="0" w:color="auto"/>
            </w:tcBorders>
            <w:shd w:val="clear" w:color="auto" w:fill="D9E2F3" w:themeFill="accent1" w:themeFillTint="33"/>
          </w:tcPr>
          <w:p w14:paraId="41E189C7" w14:textId="75C006CA"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c>
          <w:tcPr>
            <w:tcW w:w="4365" w:type="dxa"/>
            <w:tcBorders>
              <w:bottom w:val="single" w:sz="12" w:space="0" w:color="auto"/>
            </w:tcBorders>
            <w:shd w:val="clear" w:color="auto" w:fill="D9E2F3" w:themeFill="accent1" w:themeFillTint="33"/>
          </w:tcPr>
          <w:p w14:paraId="046F6705" w14:textId="186BB1E5"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r>
      <w:bookmarkEnd w:id="3"/>
      <w:tr w:rsidR="004F60A2" w:rsidRPr="00AF5D46" w14:paraId="20CBD82A" w14:textId="77777777" w:rsidTr="00002547">
        <w:tc>
          <w:tcPr>
            <w:tcW w:w="864" w:type="dxa"/>
            <w:vMerge w:val="restart"/>
            <w:tcBorders>
              <w:top w:val="single" w:sz="12" w:space="0" w:color="auto"/>
            </w:tcBorders>
          </w:tcPr>
          <w:p w14:paraId="0316A355" w14:textId="6BDA70E7" w:rsidR="004F60A2" w:rsidRPr="00281E6C" w:rsidRDefault="004F60A2" w:rsidP="00F352C8">
            <w:pPr>
              <w:rPr>
                <w:rFonts w:ascii="Arial" w:hAnsi="Arial" w:cs="Arial"/>
                <w:b/>
                <w:bCs/>
                <w:sz w:val="24"/>
                <w:szCs w:val="24"/>
              </w:rPr>
            </w:pPr>
            <w:r w:rsidRPr="00281E6C">
              <w:rPr>
                <w:rFonts w:ascii="Arial" w:hAnsi="Arial" w:cs="Arial"/>
                <w:b/>
                <w:bCs/>
                <w:sz w:val="24"/>
                <w:szCs w:val="24"/>
              </w:rPr>
              <w:t xml:space="preserve">4a. </w:t>
            </w:r>
          </w:p>
        </w:tc>
        <w:tc>
          <w:tcPr>
            <w:tcW w:w="3842" w:type="dxa"/>
            <w:vMerge w:val="restart"/>
            <w:tcBorders>
              <w:top w:val="single" w:sz="12" w:space="0" w:color="auto"/>
            </w:tcBorders>
            <w:vAlign w:val="center"/>
          </w:tcPr>
          <w:p w14:paraId="1684B5E5" w14:textId="52FA7866" w:rsidR="004F60A2" w:rsidRPr="00AF5D46" w:rsidRDefault="004F60A2" w:rsidP="00F352C8">
            <w:pPr>
              <w:rPr>
                <w:rFonts w:ascii="Arial" w:hAnsi="Arial" w:cs="Arial"/>
                <w:sz w:val="24"/>
                <w:szCs w:val="24"/>
              </w:rPr>
            </w:pPr>
            <w:r w:rsidRPr="00AF5D46">
              <w:rPr>
                <w:rFonts w:ascii="Arial" w:hAnsi="Arial" w:cs="Arial"/>
                <w:sz w:val="24"/>
                <w:szCs w:val="24"/>
              </w:rPr>
              <w:t>Percentage of staff experiencing harassment, bullying or abuse from patients</w:t>
            </w:r>
            <w:r w:rsidR="006F0AD1">
              <w:rPr>
                <w:rFonts w:ascii="Arial" w:hAnsi="Arial" w:cs="Arial"/>
                <w:sz w:val="24"/>
                <w:szCs w:val="24"/>
              </w:rPr>
              <w:t>/service users</w:t>
            </w:r>
            <w:r w:rsidRPr="00AF5D46">
              <w:rPr>
                <w:rFonts w:ascii="Arial" w:hAnsi="Arial" w:cs="Arial"/>
                <w:sz w:val="24"/>
                <w:szCs w:val="24"/>
              </w:rPr>
              <w:t xml:space="preserve">, </w:t>
            </w:r>
            <w:r w:rsidR="006F0AD1">
              <w:rPr>
                <w:rFonts w:ascii="Arial" w:hAnsi="Arial" w:cs="Arial"/>
                <w:sz w:val="24"/>
                <w:szCs w:val="24"/>
              </w:rPr>
              <w:t xml:space="preserve">their </w:t>
            </w:r>
            <w:r w:rsidRPr="00AF5D46">
              <w:rPr>
                <w:rFonts w:ascii="Arial" w:hAnsi="Arial" w:cs="Arial"/>
                <w:sz w:val="24"/>
                <w:szCs w:val="24"/>
              </w:rPr>
              <w:t>relatives, or the public in the last 12 months</w:t>
            </w:r>
          </w:p>
        </w:tc>
        <w:tc>
          <w:tcPr>
            <w:tcW w:w="3508" w:type="dxa"/>
            <w:tcBorders>
              <w:top w:val="single" w:sz="12" w:space="0" w:color="auto"/>
            </w:tcBorders>
            <w:shd w:val="clear" w:color="auto" w:fill="auto"/>
          </w:tcPr>
          <w:p w14:paraId="7C42C6A4" w14:textId="77777777" w:rsidR="004F60A2" w:rsidRPr="00AF5D46" w:rsidRDefault="004F60A2" w:rsidP="00F352C8">
            <w:pPr>
              <w:jc w:val="center"/>
              <w:rPr>
                <w:rFonts w:ascii="Arial" w:hAnsi="Arial" w:cs="Arial"/>
                <w:sz w:val="24"/>
                <w:szCs w:val="24"/>
              </w:rPr>
            </w:pPr>
            <w:r>
              <w:rPr>
                <w:rFonts w:ascii="Arial" w:hAnsi="Arial" w:cs="Arial"/>
                <w:sz w:val="24"/>
                <w:szCs w:val="24"/>
              </w:rPr>
              <w:t>2.0</w:t>
            </w:r>
          </w:p>
        </w:tc>
        <w:tc>
          <w:tcPr>
            <w:tcW w:w="4365" w:type="dxa"/>
            <w:tcBorders>
              <w:top w:val="single" w:sz="12" w:space="0" w:color="auto"/>
            </w:tcBorders>
            <w:shd w:val="clear" w:color="auto" w:fill="auto"/>
          </w:tcPr>
          <w:p w14:paraId="28CB781E" w14:textId="77777777" w:rsidR="004F60A2" w:rsidRPr="00AF5D46" w:rsidRDefault="004F60A2" w:rsidP="00F352C8">
            <w:pPr>
              <w:jc w:val="center"/>
              <w:rPr>
                <w:rFonts w:ascii="Arial" w:hAnsi="Arial" w:cs="Arial"/>
                <w:sz w:val="24"/>
                <w:szCs w:val="24"/>
              </w:rPr>
            </w:pPr>
            <w:r>
              <w:rPr>
                <w:rFonts w:ascii="Arial" w:hAnsi="Arial" w:cs="Arial"/>
                <w:sz w:val="24"/>
                <w:szCs w:val="24"/>
              </w:rPr>
              <w:t>1.6</w:t>
            </w:r>
          </w:p>
        </w:tc>
      </w:tr>
      <w:tr w:rsidR="004F60A2" w:rsidRPr="00AF5D46" w14:paraId="715FB121" w14:textId="77777777" w:rsidTr="00002547">
        <w:trPr>
          <w:trHeight w:val="1360"/>
        </w:trPr>
        <w:tc>
          <w:tcPr>
            <w:tcW w:w="864" w:type="dxa"/>
            <w:vMerge/>
          </w:tcPr>
          <w:p w14:paraId="47307EC0" w14:textId="77777777" w:rsidR="004F60A2" w:rsidRPr="00AF5D46" w:rsidRDefault="004F60A2" w:rsidP="00F352C8">
            <w:pPr>
              <w:rPr>
                <w:rFonts w:ascii="Arial" w:hAnsi="Arial" w:cs="Arial"/>
                <w:sz w:val="24"/>
                <w:szCs w:val="24"/>
              </w:rPr>
            </w:pPr>
          </w:p>
        </w:tc>
        <w:tc>
          <w:tcPr>
            <w:tcW w:w="3842" w:type="dxa"/>
            <w:vMerge/>
            <w:tcBorders>
              <w:top w:val="single" w:sz="4" w:space="0" w:color="auto"/>
            </w:tcBorders>
            <w:vAlign w:val="center"/>
          </w:tcPr>
          <w:p w14:paraId="2A7B6E22" w14:textId="77777777" w:rsidR="004F60A2" w:rsidRPr="00AF5D46" w:rsidRDefault="004F60A2" w:rsidP="00F352C8">
            <w:pPr>
              <w:rPr>
                <w:rFonts w:ascii="Arial" w:hAnsi="Arial" w:cs="Arial"/>
                <w:sz w:val="24"/>
                <w:szCs w:val="24"/>
              </w:rPr>
            </w:pPr>
          </w:p>
        </w:tc>
        <w:tc>
          <w:tcPr>
            <w:tcW w:w="3508" w:type="dxa"/>
          </w:tcPr>
          <w:p w14:paraId="5C3CD4C8"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24BBF2F8" w14:textId="77777777" w:rsidR="004F60A2" w:rsidRPr="00CC4B5D" w:rsidRDefault="004F60A2" w:rsidP="00F352C8">
            <w:pPr>
              <w:jc w:val="center"/>
              <w:rPr>
                <w:rFonts w:ascii="Arial" w:hAnsi="Arial" w:cs="Arial"/>
                <w:sz w:val="24"/>
                <w:szCs w:val="24"/>
              </w:rPr>
            </w:pPr>
            <w:r w:rsidRPr="00CC4B5D">
              <w:rPr>
                <w:rFonts w:ascii="Arial" w:hAnsi="Arial" w:cs="Arial"/>
                <w:sz w:val="24"/>
                <w:szCs w:val="24"/>
              </w:rPr>
              <w:t>10.7</w:t>
            </w:r>
          </w:p>
        </w:tc>
        <w:tc>
          <w:tcPr>
            <w:tcW w:w="4365" w:type="dxa"/>
          </w:tcPr>
          <w:p w14:paraId="5964E6AA"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0EF1E80B" w14:textId="77777777" w:rsidR="004F60A2" w:rsidRPr="00CC4B5D" w:rsidRDefault="004F60A2" w:rsidP="00F352C8">
            <w:pPr>
              <w:spacing w:line="240" w:lineRule="auto"/>
              <w:jc w:val="center"/>
              <w:rPr>
                <w:rFonts w:ascii="Arial" w:hAnsi="Arial" w:cs="Arial"/>
                <w:sz w:val="24"/>
                <w:szCs w:val="24"/>
              </w:rPr>
            </w:pPr>
            <w:r w:rsidRPr="00CC4B5D">
              <w:rPr>
                <w:rFonts w:ascii="Arial" w:hAnsi="Arial" w:cs="Arial"/>
                <w:sz w:val="24"/>
                <w:szCs w:val="24"/>
              </w:rPr>
              <w:t>7.3</w:t>
            </w:r>
          </w:p>
        </w:tc>
      </w:tr>
      <w:tr w:rsidR="004F60A2" w:rsidRPr="009B68C0" w14:paraId="448E063B" w14:textId="77777777" w:rsidTr="00002547">
        <w:trPr>
          <w:trHeight w:val="388"/>
        </w:trPr>
        <w:tc>
          <w:tcPr>
            <w:tcW w:w="864" w:type="dxa"/>
            <w:shd w:val="clear" w:color="auto" w:fill="D9E2F3" w:themeFill="accent1" w:themeFillTint="33"/>
            <w:vAlign w:val="center"/>
          </w:tcPr>
          <w:p w14:paraId="0A6FEA6D" w14:textId="77777777" w:rsidR="004F60A2" w:rsidRPr="001E1A88" w:rsidRDefault="004F60A2" w:rsidP="00F352C8">
            <w:pPr>
              <w:jc w:val="center"/>
              <w:rPr>
                <w:rFonts w:ascii="Arial" w:hAnsi="Arial" w:cs="Arial"/>
                <w:b/>
                <w:bCs/>
              </w:rPr>
            </w:pPr>
            <w:bookmarkStart w:id="4" w:name="_Hlk115333730"/>
            <w:r>
              <w:rPr>
                <w:rFonts w:ascii="Arial" w:hAnsi="Arial" w:cs="Arial"/>
                <w:b/>
                <w:bCs/>
              </w:rPr>
              <w:t>Metric No</w:t>
            </w:r>
          </w:p>
        </w:tc>
        <w:tc>
          <w:tcPr>
            <w:tcW w:w="3842" w:type="dxa"/>
            <w:shd w:val="clear" w:color="auto" w:fill="D9E2F3" w:themeFill="accent1" w:themeFillTint="33"/>
            <w:vAlign w:val="center"/>
          </w:tcPr>
          <w:p w14:paraId="0281054F"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508" w:type="dxa"/>
            <w:shd w:val="clear" w:color="auto" w:fill="D9E2F3" w:themeFill="accent1" w:themeFillTint="33"/>
          </w:tcPr>
          <w:p w14:paraId="2AB55389"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09526C37"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4365" w:type="dxa"/>
            <w:shd w:val="clear" w:color="auto" w:fill="D9E2F3" w:themeFill="accent1" w:themeFillTint="33"/>
          </w:tcPr>
          <w:p w14:paraId="3A0E425D" w14:textId="03F7C8C0" w:rsidR="004F60A2" w:rsidRPr="009B68C0" w:rsidRDefault="004F60A2" w:rsidP="00F352C8">
            <w:pPr>
              <w:pStyle w:val="Default"/>
              <w:jc w:val="center"/>
              <w:rPr>
                <w:rFonts w:ascii="Arial" w:hAnsi="Arial" w:cs="Arial"/>
              </w:rPr>
            </w:pPr>
            <w:r>
              <w:rPr>
                <w:rFonts w:ascii="Arial" w:hAnsi="Arial" w:cs="Arial"/>
                <w:b/>
                <w:bCs/>
              </w:rPr>
              <w:t>Non</w:t>
            </w:r>
            <w:r w:rsidR="00C036FE">
              <w:rPr>
                <w:rFonts w:ascii="Arial" w:hAnsi="Arial" w:cs="Arial"/>
                <w:b/>
                <w:bCs/>
              </w:rPr>
              <w:t>-</w:t>
            </w:r>
            <w:r>
              <w:rPr>
                <w:rFonts w:ascii="Arial" w:hAnsi="Arial" w:cs="Arial"/>
                <w:b/>
                <w:bCs/>
              </w:rPr>
              <w:t>Disabled people</w:t>
            </w:r>
          </w:p>
          <w:p w14:paraId="5014AF18"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42B6788D" w14:textId="77777777" w:rsidTr="00002547">
        <w:tc>
          <w:tcPr>
            <w:tcW w:w="864" w:type="dxa"/>
            <w:tcBorders>
              <w:bottom w:val="single" w:sz="12" w:space="0" w:color="auto"/>
            </w:tcBorders>
            <w:shd w:val="clear" w:color="auto" w:fill="D9E2F3" w:themeFill="accent1" w:themeFillTint="33"/>
          </w:tcPr>
          <w:p w14:paraId="1791EF76" w14:textId="77777777" w:rsidR="004F60A2" w:rsidRPr="001E1A88" w:rsidRDefault="004F60A2" w:rsidP="00F352C8">
            <w:pPr>
              <w:jc w:val="center"/>
              <w:rPr>
                <w:rFonts w:ascii="Arial" w:hAnsi="Arial" w:cs="Arial"/>
                <w:b/>
                <w:bCs/>
              </w:rPr>
            </w:pPr>
          </w:p>
        </w:tc>
        <w:tc>
          <w:tcPr>
            <w:tcW w:w="3842" w:type="dxa"/>
            <w:tcBorders>
              <w:bottom w:val="single" w:sz="12" w:space="0" w:color="auto"/>
            </w:tcBorders>
            <w:shd w:val="clear" w:color="auto" w:fill="D9E2F3" w:themeFill="accent1" w:themeFillTint="33"/>
            <w:vAlign w:val="center"/>
          </w:tcPr>
          <w:p w14:paraId="549C362B" w14:textId="77777777" w:rsidR="004F60A2" w:rsidRPr="001E1A88" w:rsidRDefault="004F60A2" w:rsidP="00F352C8">
            <w:pPr>
              <w:jc w:val="center"/>
              <w:rPr>
                <w:rFonts w:ascii="Arial" w:hAnsi="Arial" w:cs="Arial"/>
                <w:b/>
                <w:bCs/>
              </w:rPr>
            </w:pPr>
          </w:p>
        </w:tc>
        <w:tc>
          <w:tcPr>
            <w:tcW w:w="3508" w:type="dxa"/>
            <w:tcBorders>
              <w:bottom w:val="single" w:sz="12" w:space="0" w:color="auto"/>
            </w:tcBorders>
            <w:shd w:val="clear" w:color="auto" w:fill="D9E2F3" w:themeFill="accent1" w:themeFillTint="33"/>
          </w:tcPr>
          <w:p w14:paraId="07D6E139" w14:textId="3407F38B"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c>
          <w:tcPr>
            <w:tcW w:w="4365" w:type="dxa"/>
            <w:tcBorders>
              <w:bottom w:val="single" w:sz="12" w:space="0" w:color="auto"/>
            </w:tcBorders>
            <w:shd w:val="clear" w:color="auto" w:fill="D9E2F3" w:themeFill="accent1" w:themeFillTint="33"/>
          </w:tcPr>
          <w:p w14:paraId="598AF3C3" w14:textId="79C38D73"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r>
      <w:bookmarkEnd w:id="4"/>
      <w:tr w:rsidR="004F60A2" w:rsidRPr="00AF5D46" w14:paraId="1F26DA70" w14:textId="77777777" w:rsidTr="00002547">
        <w:trPr>
          <w:trHeight w:val="50"/>
        </w:trPr>
        <w:tc>
          <w:tcPr>
            <w:tcW w:w="864" w:type="dxa"/>
            <w:vMerge w:val="restart"/>
            <w:tcBorders>
              <w:top w:val="single" w:sz="12" w:space="0" w:color="4472C4" w:themeColor="accent1"/>
            </w:tcBorders>
            <w:shd w:val="clear" w:color="auto" w:fill="auto"/>
          </w:tcPr>
          <w:p w14:paraId="36A06F96" w14:textId="3E8E86A3" w:rsidR="00926D1C" w:rsidRPr="00926D1C" w:rsidRDefault="004F60A2" w:rsidP="00926D1C">
            <w:pPr>
              <w:rPr>
                <w:rFonts w:ascii="Arial" w:hAnsi="Arial" w:cs="Arial"/>
                <w:sz w:val="24"/>
                <w:szCs w:val="24"/>
              </w:rPr>
            </w:pPr>
            <w:r w:rsidRPr="00281E6C">
              <w:rPr>
                <w:rFonts w:ascii="Arial" w:hAnsi="Arial" w:cs="Arial"/>
                <w:b/>
                <w:bCs/>
                <w:sz w:val="24"/>
                <w:szCs w:val="24"/>
              </w:rPr>
              <w:t>4</w:t>
            </w:r>
            <w:r w:rsidR="006F0AD1" w:rsidRPr="00281E6C">
              <w:rPr>
                <w:rFonts w:ascii="Arial" w:hAnsi="Arial" w:cs="Arial"/>
                <w:b/>
                <w:bCs/>
                <w:sz w:val="24"/>
                <w:szCs w:val="24"/>
              </w:rPr>
              <w:t>.b</w:t>
            </w:r>
          </w:p>
          <w:p w14:paraId="599C78B8" w14:textId="77777777" w:rsidR="00926D1C" w:rsidRDefault="00926D1C" w:rsidP="00926D1C">
            <w:pPr>
              <w:rPr>
                <w:rFonts w:ascii="Arial" w:hAnsi="Arial" w:cs="Arial"/>
                <w:b/>
                <w:bCs/>
                <w:sz w:val="24"/>
                <w:szCs w:val="24"/>
              </w:rPr>
            </w:pPr>
          </w:p>
          <w:p w14:paraId="085B4E3F" w14:textId="77777777" w:rsidR="00926D1C" w:rsidRDefault="00926D1C" w:rsidP="00926D1C">
            <w:pPr>
              <w:rPr>
                <w:rFonts w:ascii="Arial" w:hAnsi="Arial" w:cs="Arial"/>
                <w:sz w:val="24"/>
                <w:szCs w:val="24"/>
              </w:rPr>
            </w:pPr>
          </w:p>
          <w:p w14:paraId="6D3B8499" w14:textId="296DE6F4" w:rsidR="00926D1C" w:rsidRPr="00926D1C" w:rsidRDefault="00926D1C" w:rsidP="00926D1C">
            <w:pPr>
              <w:rPr>
                <w:rFonts w:ascii="Arial" w:hAnsi="Arial" w:cs="Arial"/>
                <w:sz w:val="24"/>
                <w:szCs w:val="24"/>
              </w:rPr>
            </w:pPr>
          </w:p>
        </w:tc>
        <w:tc>
          <w:tcPr>
            <w:tcW w:w="3842" w:type="dxa"/>
            <w:vMerge w:val="restart"/>
            <w:tcBorders>
              <w:top w:val="single" w:sz="12" w:space="0" w:color="4472C4" w:themeColor="accent1"/>
            </w:tcBorders>
            <w:shd w:val="clear" w:color="auto" w:fill="auto"/>
            <w:vAlign w:val="center"/>
          </w:tcPr>
          <w:p w14:paraId="1F5AD772" w14:textId="12CA3B97" w:rsidR="00926D1C" w:rsidRPr="00AF5D46" w:rsidRDefault="004F60A2" w:rsidP="0025287D">
            <w:pPr>
              <w:tabs>
                <w:tab w:val="left" w:pos="1701"/>
              </w:tabs>
              <w:spacing w:after="160" w:line="240" w:lineRule="auto"/>
              <w:rPr>
                <w:rFonts w:ascii="Arial" w:hAnsi="Arial" w:cs="Arial"/>
                <w:sz w:val="24"/>
                <w:szCs w:val="24"/>
              </w:rPr>
            </w:pPr>
            <w:r w:rsidRPr="001A67D1">
              <w:rPr>
                <w:rFonts w:ascii="Arial" w:hAnsi="Arial" w:cs="Arial"/>
                <w:sz w:val="24"/>
                <w:szCs w:val="24"/>
              </w:rPr>
              <w:t>Percentage of staff experiencing harassment, bullying or abuse from managers in last 12 months</w:t>
            </w:r>
          </w:p>
        </w:tc>
        <w:tc>
          <w:tcPr>
            <w:tcW w:w="3508" w:type="dxa"/>
            <w:tcBorders>
              <w:top w:val="single" w:sz="12" w:space="0" w:color="4472C4" w:themeColor="accent1"/>
            </w:tcBorders>
            <w:shd w:val="clear" w:color="auto" w:fill="auto"/>
          </w:tcPr>
          <w:p w14:paraId="7B07FF9C" w14:textId="77777777" w:rsidR="004F60A2" w:rsidRPr="00AF5D46" w:rsidRDefault="004F60A2" w:rsidP="00F352C8">
            <w:pPr>
              <w:jc w:val="center"/>
              <w:rPr>
                <w:rFonts w:ascii="Arial" w:hAnsi="Arial" w:cs="Arial"/>
                <w:sz w:val="24"/>
                <w:szCs w:val="24"/>
              </w:rPr>
            </w:pPr>
            <w:r>
              <w:rPr>
                <w:rFonts w:ascii="Arial" w:hAnsi="Arial" w:cs="Arial"/>
                <w:sz w:val="24"/>
                <w:szCs w:val="24"/>
              </w:rPr>
              <w:t>17.6</w:t>
            </w:r>
          </w:p>
        </w:tc>
        <w:tc>
          <w:tcPr>
            <w:tcW w:w="4365" w:type="dxa"/>
            <w:tcBorders>
              <w:top w:val="single" w:sz="12" w:space="0" w:color="4472C4" w:themeColor="accent1"/>
            </w:tcBorders>
            <w:shd w:val="clear" w:color="auto" w:fill="auto"/>
          </w:tcPr>
          <w:p w14:paraId="7CE603A5" w14:textId="77777777" w:rsidR="004F60A2" w:rsidRPr="00AF5D46" w:rsidRDefault="004F60A2" w:rsidP="00F352C8">
            <w:pPr>
              <w:jc w:val="center"/>
              <w:rPr>
                <w:rFonts w:ascii="Arial" w:hAnsi="Arial" w:cs="Arial"/>
                <w:sz w:val="24"/>
                <w:szCs w:val="24"/>
              </w:rPr>
            </w:pPr>
            <w:r>
              <w:rPr>
                <w:rFonts w:ascii="Arial" w:hAnsi="Arial" w:cs="Arial"/>
                <w:sz w:val="24"/>
                <w:szCs w:val="24"/>
              </w:rPr>
              <w:t>9.7</w:t>
            </w:r>
          </w:p>
        </w:tc>
      </w:tr>
      <w:tr w:rsidR="004F60A2" w:rsidRPr="00AF5D46" w14:paraId="38D64310" w14:textId="77777777" w:rsidTr="00002547">
        <w:trPr>
          <w:trHeight w:val="1093"/>
        </w:trPr>
        <w:tc>
          <w:tcPr>
            <w:tcW w:w="864" w:type="dxa"/>
            <w:vMerge/>
          </w:tcPr>
          <w:p w14:paraId="3096BA27" w14:textId="77777777" w:rsidR="004F60A2" w:rsidRPr="00AF5D46" w:rsidRDefault="004F60A2" w:rsidP="00F352C8">
            <w:pPr>
              <w:rPr>
                <w:rFonts w:ascii="Arial" w:hAnsi="Arial" w:cs="Arial"/>
                <w:sz w:val="24"/>
                <w:szCs w:val="24"/>
              </w:rPr>
            </w:pPr>
          </w:p>
        </w:tc>
        <w:tc>
          <w:tcPr>
            <w:tcW w:w="3842" w:type="dxa"/>
            <w:vMerge/>
            <w:vAlign w:val="center"/>
          </w:tcPr>
          <w:p w14:paraId="21703E3D" w14:textId="77777777" w:rsidR="004F60A2" w:rsidRPr="00AF5D46" w:rsidRDefault="004F60A2" w:rsidP="00F352C8">
            <w:pPr>
              <w:rPr>
                <w:rFonts w:ascii="Arial" w:hAnsi="Arial" w:cs="Arial"/>
                <w:sz w:val="24"/>
                <w:szCs w:val="24"/>
              </w:rPr>
            </w:pPr>
          </w:p>
        </w:tc>
        <w:tc>
          <w:tcPr>
            <w:tcW w:w="3508" w:type="dxa"/>
          </w:tcPr>
          <w:p w14:paraId="6A107C5B"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157F92DE" w14:textId="77777777" w:rsidR="004F60A2" w:rsidRPr="00B329C4" w:rsidRDefault="004F60A2" w:rsidP="00F352C8">
            <w:pPr>
              <w:jc w:val="center"/>
              <w:rPr>
                <w:rFonts w:ascii="Arial" w:hAnsi="Arial" w:cs="Arial"/>
                <w:sz w:val="24"/>
                <w:szCs w:val="24"/>
              </w:rPr>
            </w:pPr>
            <w:r w:rsidRPr="00B329C4">
              <w:rPr>
                <w:rFonts w:ascii="Arial" w:hAnsi="Arial" w:cs="Arial"/>
                <w:sz w:val="24"/>
                <w:szCs w:val="24"/>
              </w:rPr>
              <w:t>15.2</w:t>
            </w:r>
          </w:p>
        </w:tc>
        <w:tc>
          <w:tcPr>
            <w:tcW w:w="4365" w:type="dxa"/>
          </w:tcPr>
          <w:p w14:paraId="5A320006"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4B37DAEB" w14:textId="77777777" w:rsidR="004F60A2" w:rsidRPr="00B329C4" w:rsidRDefault="004F60A2" w:rsidP="00F352C8">
            <w:pPr>
              <w:jc w:val="center"/>
              <w:rPr>
                <w:rFonts w:ascii="Arial" w:hAnsi="Arial" w:cs="Arial"/>
                <w:sz w:val="24"/>
                <w:szCs w:val="24"/>
              </w:rPr>
            </w:pPr>
            <w:r w:rsidRPr="00B329C4">
              <w:rPr>
                <w:rFonts w:ascii="Arial" w:hAnsi="Arial" w:cs="Arial"/>
                <w:sz w:val="24"/>
                <w:szCs w:val="24"/>
              </w:rPr>
              <w:t>7.6</w:t>
            </w:r>
          </w:p>
        </w:tc>
      </w:tr>
      <w:tr w:rsidR="004F60A2" w:rsidRPr="00AF5D46" w14:paraId="418C22E8" w14:textId="77777777" w:rsidTr="00002547">
        <w:trPr>
          <w:trHeight w:val="321"/>
        </w:trPr>
        <w:tc>
          <w:tcPr>
            <w:tcW w:w="851" w:type="dxa"/>
            <w:vMerge w:val="restart"/>
            <w:tcBorders>
              <w:top w:val="single" w:sz="12" w:space="0" w:color="4472C4" w:themeColor="accent1"/>
            </w:tcBorders>
            <w:shd w:val="clear" w:color="auto" w:fill="auto"/>
          </w:tcPr>
          <w:p w14:paraId="29010FED" w14:textId="586473A8" w:rsidR="004F60A2" w:rsidRPr="00281E6C" w:rsidRDefault="004F60A2" w:rsidP="00F352C8">
            <w:pPr>
              <w:rPr>
                <w:rFonts w:ascii="Arial" w:hAnsi="Arial" w:cs="Arial"/>
                <w:b/>
                <w:bCs/>
                <w:sz w:val="24"/>
                <w:szCs w:val="24"/>
              </w:rPr>
            </w:pPr>
            <w:r w:rsidRPr="00281E6C">
              <w:rPr>
                <w:rFonts w:ascii="Arial" w:hAnsi="Arial" w:cs="Arial"/>
                <w:b/>
                <w:bCs/>
                <w:sz w:val="24"/>
                <w:szCs w:val="24"/>
              </w:rPr>
              <w:lastRenderedPageBreak/>
              <w:t>4</w:t>
            </w:r>
            <w:r w:rsidR="00BB4078" w:rsidRPr="00281E6C">
              <w:rPr>
                <w:rFonts w:ascii="Arial" w:hAnsi="Arial" w:cs="Arial"/>
                <w:b/>
                <w:bCs/>
                <w:sz w:val="24"/>
                <w:szCs w:val="24"/>
              </w:rPr>
              <w:t>c</w:t>
            </w:r>
            <w:r w:rsidRPr="00281E6C">
              <w:rPr>
                <w:rFonts w:ascii="Arial" w:hAnsi="Arial" w:cs="Arial"/>
                <w:b/>
                <w:bCs/>
                <w:sz w:val="24"/>
                <w:szCs w:val="24"/>
              </w:rPr>
              <w:t xml:space="preserve">. </w:t>
            </w:r>
          </w:p>
        </w:tc>
        <w:tc>
          <w:tcPr>
            <w:tcW w:w="3855" w:type="dxa"/>
            <w:vMerge w:val="restart"/>
            <w:tcBorders>
              <w:top w:val="single" w:sz="12" w:space="0" w:color="4472C4" w:themeColor="accent1"/>
            </w:tcBorders>
            <w:shd w:val="clear" w:color="auto" w:fill="auto"/>
            <w:vAlign w:val="center"/>
          </w:tcPr>
          <w:p w14:paraId="28CCCBFE" w14:textId="77777777" w:rsidR="004F60A2" w:rsidRPr="00AF5D46" w:rsidRDefault="004F60A2" w:rsidP="00F352C8">
            <w:pPr>
              <w:rPr>
                <w:rFonts w:ascii="Arial" w:hAnsi="Arial" w:cs="Arial"/>
                <w:sz w:val="24"/>
                <w:szCs w:val="24"/>
              </w:rPr>
            </w:pPr>
            <w:r w:rsidRPr="00AF5D46">
              <w:rPr>
                <w:rFonts w:ascii="Arial" w:hAnsi="Arial" w:cs="Arial"/>
                <w:sz w:val="24"/>
                <w:szCs w:val="24"/>
              </w:rPr>
              <w:t>Percentage of staff experiencing harassment, bullying or abuse from other colleagues in the last 12 months</w:t>
            </w:r>
          </w:p>
        </w:tc>
        <w:tc>
          <w:tcPr>
            <w:tcW w:w="3508" w:type="dxa"/>
            <w:tcBorders>
              <w:top w:val="single" w:sz="12" w:space="0" w:color="4472C4" w:themeColor="accent1"/>
            </w:tcBorders>
            <w:shd w:val="clear" w:color="auto" w:fill="auto"/>
          </w:tcPr>
          <w:p w14:paraId="53BAA165" w14:textId="77777777" w:rsidR="004F60A2" w:rsidRPr="00AF5D46" w:rsidRDefault="004F60A2" w:rsidP="00F352C8">
            <w:pPr>
              <w:jc w:val="center"/>
              <w:rPr>
                <w:rFonts w:ascii="Arial" w:hAnsi="Arial" w:cs="Arial"/>
                <w:sz w:val="24"/>
                <w:szCs w:val="24"/>
              </w:rPr>
            </w:pPr>
            <w:r>
              <w:rPr>
                <w:rFonts w:ascii="Arial" w:hAnsi="Arial" w:cs="Arial"/>
                <w:sz w:val="24"/>
                <w:szCs w:val="24"/>
              </w:rPr>
              <w:t>13.7</w:t>
            </w:r>
          </w:p>
        </w:tc>
        <w:tc>
          <w:tcPr>
            <w:tcW w:w="4365" w:type="dxa"/>
            <w:tcBorders>
              <w:top w:val="single" w:sz="12" w:space="0" w:color="4472C4" w:themeColor="accent1"/>
            </w:tcBorders>
            <w:shd w:val="clear" w:color="auto" w:fill="auto"/>
          </w:tcPr>
          <w:p w14:paraId="39CE7C87" w14:textId="77777777" w:rsidR="004F60A2" w:rsidRPr="00AF5D46" w:rsidRDefault="004F60A2" w:rsidP="00F352C8">
            <w:pPr>
              <w:jc w:val="center"/>
              <w:rPr>
                <w:rFonts w:ascii="Arial" w:hAnsi="Arial" w:cs="Arial"/>
                <w:sz w:val="24"/>
                <w:szCs w:val="24"/>
              </w:rPr>
            </w:pPr>
            <w:r>
              <w:rPr>
                <w:rFonts w:ascii="Arial" w:hAnsi="Arial" w:cs="Arial"/>
                <w:sz w:val="24"/>
                <w:szCs w:val="24"/>
              </w:rPr>
              <w:t>8.7</w:t>
            </w:r>
          </w:p>
        </w:tc>
      </w:tr>
      <w:tr w:rsidR="004F60A2" w:rsidRPr="00AF5D46" w14:paraId="063EBABE" w14:textId="77777777" w:rsidTr="00002547">
        <w:trPr>
          <w:trHeight w:val="1169"/>
        </w:trPr>
        <w:tc>
          <w:tcPr>
            <w:tcW w:w="851" w:type="dxa"/>
            <w:vMerge/>
          </w:tcPr>
          <w:p w14:paraId="3823EC48" w14:textId="77777777" w:rsidR="004F60A2" w:rsidRPr="00AF5D46" w:rsidRDefault="004F60A2" w:rsidP="00F352C8">
            <w:pPr>
              <w:rPr>
                <w:rFonts w:ascii="Arial" w:hAnsi="Arial" w:cs="Arial"/>
                <w:sz w:val="24"/>
                <w:szCs w:val="24"/>
              </w:rPr>
            </w:pPr>
          </w:p>
        </w:tc>
        <w:tc>
          <w:tcPr>
            <w:tcW w:w="3855" w:type="dxa"/>
            <w:vMerge/>
            <w:vAlign w:val="center"/>
          </w:tcPr>
          <w:p w14:paraId="552C635E" w14:textId="77777777" w:rsidR="004F60A2" w:rsidRPr="00AF5D46" w:rsidRDefault="004F60A2" w:rsidP="00F352C8">
            <w:pPr>
              <w:rPr>
                <w:rFonts w:ascii="Arial" w:hAnsi="Arial" w:cs="Arial"/>
                <w:sz w:val="24"/>
                <w:szCs w:val="24"/>
              </w:rPr>
            </w:pPr>
          </w:p>
        </w:tc>
        <w:tc>
          <w:tcPr>
            <w:tcW w:w="3508" w:type="dxa"/>
          </w:tcPr>
          <w:p w14:paraId="22ECE57E"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752CCC2A" w14:textId="77777777" w:rsidR="004F60A2" w:rsidRPr="00B329C4" w:rsidRDefault="004F60A2" w:rsidP="00F352C8">
            <w:pPr>
              <w:jc w:val="center"/>
              <w:rPr>
                <w:rFonts w:ascii="Arial" w:hAnsi="Arial" w:cs="Arial"/>
                <w:sz w:val="24"/>
                <w:szCs w:val="24"/>
              </w:rPr>
            </w:pPr>
            <w:r w:rsidRPr="00B329C4">
              <w:rPr>
                <w:rFonts w:ascii="Arial" w:hAnsi="Arial" w:cs="Arial"/>
                <w:sz w:val="24"/>
                <w:szCs w:val="24"/>
              </w:rPr>
              <w:t>15.5</w:t>
            </w:r>
          </w:p>
        </w:tc>
        <w:tc>
          <w:tcPr>
            <w:tcW w:w="4365" w:type="dxa"/>
          </w:tcPr>
          <w:p w14:paraId="52A16CB4" w14:textId="77777777" w:rsidR="004F60A2" w:rsidRPr="00AF5D46" w:rsidRDefault="004F60A2" w:rsidP="00F352C8">
            <w:pPr>
              <w:spacing w:after="0" w:line="240" w:lineRule="auto"/>
              <w:jc w:val="center"/>
              <w:rPr>
                <w:rFonts w:ascii="Arial" w:hAnsi="Arial" w:cs="Arial"/>
                <w:b/>
                <w:bCs/>
                <w:sz w:val="24"/>
                <w:szCs w:val="24"/>
              </w:rPr>
            </w:pPr>
            <w:r w:rsidRPr="00AF5D46">
              <w:rPr>
                <w:rFonts w:ascii="Arial" w:hAnsi="Arial" w:cs="Arial"/>
                <w:b/>
                <w:bCs/>
                <w:sz w:val="24"/>
                <w:szCs w:val="24"/>
              </w:rPr>
              <w:t>Median benchmark</w:t>
            </w:r>
          </w:p>
          <w:p w14:paraId="15D42290" w14:textId="77777777" w:rsidR="004F60A2" w:rsidRPr="00B329C4" w:rsidRDefault="004F60A2" w:rsidP="00F352C8">
            <w:pPr>
              <w:jc w:val="center"/>
              <w:rPr>
                <w:rFonts w:ascii="Arial" w:hAnsi="Arial" w:cs="Arial"/>
                <w:sz w:val="24"/>
                <w:szCs w:val="24"/>
              </w:rPr>
            </w:pPr>
            <w:r w:rsidRPr="00B329C4">
              <w:rPr>
                <w:rFonts w:ascii="Arial" w:hAnsi="Arial" w:cs="Arial"/>
                <w:sz w:val="24"/>
                <w:szCs w:val="24"/>
              </w:rPr>
              <w:t>8.7</w:t>
            </w:r>
          </w:p>
        </w:tc>
      </w:tr>
    </w:tbl>
    <w:p w14:paraId="044E5BF2" w14:textId="1DF01372" w:rsidR="00281E6C" w:rsidRDefault="00EC7BB1" w:rsidP="00173E64">
      <w:pPr>
        <w:tabs>
          <w:tab w:val="left" w:pos="4660"/>
        </w:tabs>
        <w:ind w:hanging="851"/>
        <w:rPr>
          <w:rFonts w:ascii="Arial" w:hAnsi="Arial" w:cs="Arial"/>
          <w:sz w:val="24"/>
          <w:szCs w:val="24"/>
        </w:rPr>
      </w:pPr>
      <w:r>
        <w:rPr>
          <w:noProof/>
        </w:rPr>
        <w:drawing>
          <wp:inline distT="0" distB="0" distL="0" distR="0" wp14:anchorId="1E26BBCE" wp14:editId="3E8C380F">
            <wp:extent cx="7943850" cy="2393950"/>
            <wp:effectExtent l="0" t="0" r="0" b="6350"/>
            <wp:docPr id="1585037154" name="Chart 1" descr="Chart showing the number of disabled people and non disabled people experiencing harassment and bullying. Narrative below.">
              <a:extLst xmlns:a="http://schemas.openxmlformats.org/drawingml/2006/main">
                <a:ext uri="{FF2B5EF4-FFF2-40B4-BE49-F238E27FC236}">
                  <a16:creationId xmlns:a16="http://schemas.microsoft.com/office/drawing/2014/main" id="{5846437E-8BEF-549D-4F64-4A7A040BA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A81F7E" w14:textId="77777777" w:rsidR="00926D1C" w:rsidRPr="002E3724" w:rsidRDefault="00926D1C" w:rsidP="00926D1C">
      <w:pPr>
        <w:rPr>
          <w:rFonts w:ascii="Arial" w:hAnsi="Arial" w:cs="Arial"/>
          <w:b/>
          <w:bCs/>
          <w:sz w:val="24"/>
          <w:szCs w:val="24"/>
        </w:rPr>
      </w:pPr>
      <w:r w:rsidRPr="002E3724">
        <w:rPr>
          <w:rFonts w:ascii="Arial" w:hAnsi="Arial" w:cs="Arial"/>
          <w:b/>
          <w:bCs/>
          <w:sz w:val="24"/>
          <w:szCs w:val="24"/>
        </w:rPr>
        <w:t xml:space="preserve">Analysis of 4b &amp; 4C - bullying and harassment from managers and colleagues </w:t>
      </w:r>
    </w:p>
    <w:p w14:paraId="10CCD70E" w14:textId="77777777" w:rsidR="00926D1C" w:rsidRPr="002E3724" w:rsidRDefault="00926D1C">
      <w:pPr>
        <w:pStyle w:val="ListParagraph"/>
        <w:numPr>
          <w:ilvl w:val="0"/>
          <w:numId w:val="13"/>
        </w:numPr>
        <w:rPr>
          <w:rFonts w:ascii="Arial" w:hAnsi="Arial" w:cs="Arial"/>
          <w:sz w:val="24"/>
          <w:szCs w:val="24"/>
        </w:rPr>
      </w:pPr>
      <w:r w:rsidRPr="002E3724">
        <w:rPr>
          <w:rFonts w:ascii="Arial" w:hAnsi="Arial" w:cs="Arial"/>
          <w:sz w:val="24"/>
          <w:szCs w:val="24"/>
        </w:rPr>
        <w:t xml:space="preserve">Disabled staff experiencing harassment, bullying or abuse from managers is </w:t>
      </w:r>
      <w:r w:rsidRPr="002E3724">
        <w:rPr>
          <w:rFonts w:ascii="Arial" w:hAnsi="Arial" w:cs="Arial"/>
          <w:b/>
          <w:bCs/>
          <w:sz w:val="24"/>
          <w:szCs w:val="24"/>
        </w:rPr>
        <w:t xml:space="preserve">17.6% </w:t>
      </w:r>
      <w:r w:rsidRPr="002E3724">
        <w:rPr>
          <w:rFonts w:ascii="Arial" w:hAnsi="Arial" w:cs="Arial"/>
          <w:sz w:val="24"/>
          <w:szCs w:val="24"/>
        </w:rPr>
        <w:t>and from colleagues</w:t>
      </w:r>
      <w:r w:rsidRPr="002E3724">
        <w:rPr>
          <w:rFonts w:ascii="Arial" w:hAnsi="Arial" w:cs="Arial"/>
          <w:b/>
          <w:bCs/>
          <w:sz w:val="24"/>
          <w:szCs w:val="24"/>
        </w:rPr>
        <w:t xml:space="preserve"> </w:t>
      </w:r>
      <w:r w:rsidRPr="002E3724">
        <w:rPr>
          <w:rFonts w:ascii="Arial" w:hAnsi="Arial" w:cs="Arial"/>
          <w:sz w:val="24"/>
          <w:szCs w:val="24"/>
        </w:rPr>
        <w:t>it is</w:t>
      </w:r>
      <w:r w:rsidRPr="002E3724">
        <w:rPr>
          <w:rFonts w:ascii="Arial" w:hAnsi="Arial" w:cs="Arial"/>
          <w:b/>
          <w:bCs/>
          <w:sz w:val="24"/>
          <w:szCs w:val="24"/>
        </w:rPr>
        <w:t xml:space="preserve"> 13.7%.</w:t>
      </w:r>
      <w:r w:rsidRPr="002E3724">
        <w:rPr>
          <w:rFonts w:ascii="Arial" w:hAnsi="Arial" w:cs="Arial"/>
          <w:sz w:val="24"/>
          <w:szCs w:val="24"/>
        </w:rPr>
        <w:t xml:space="preserve"> </w:t>
      </w:r>
    </w:p>
    <w:p w14:paraId="1D62E2FE" w14:textId="17551544" w:rsidR="00926D1C" w:rsidRPr="002E3724" w:rsidRDefault="00926D1C">
      <w:pPr>
        <w:pStyle w:val="ListParagraph"/>
        <w:numPr>
          <w:ilvl w:val="0"/>
          <w:numId w:val="13"/>
        </w:numPr>
        <w:rPr>
          <w:rFonts w:ascii="Arial" w:hAnsi="Arial" w:cs="Arial"/>
          <w:sz w:val="24"/>
          <w:szCs w:val="24"/>
        </w:rPr>
      </w:pPr>
      <w:r w:rsidRPr="002E3724">
        <w:rPr>
          <w:rFonts w:ascii="Arial" w:hAnsi="Arial" w:cs="Arial"/>
          <w:sz w:val="24"/>
          <w:szCs w:val="24"/>
        </w:rPr>
        <w:t>Non-disabled staff experiencing bulling and harassment from managers is</w:t>
      </w:r>
      <w:r w:rsidRPr="002E3724">
        <w:rPr>
          <w:rFonts w:ascii="Arial" w:hAnsi="Arial" w:cs="Arial"/>
          <w:b/>
          <w:bCs/>
          <w:sz w:val="24"/>
          <w:szCs w:val="24"/>
        </w:rPr>
        <w:t xml:space="preserve"> 9.7%</w:t>
      </w:r>
      <w:r w:rsidRPr="002E3724">
        <w:rPr>
          <w:rFonts w:ascii="Arial" w:hAnsi="Arial" w:cs="Arial"/>
          <w:sz w:val="24"/>
          <w:szCs w:val="24"/>
        </w:rPr>
        <w:t xml:space="preserve"> and from colleagues</w:t>
      </w:r>
      <w:r w:rsidRPr="002E3724">
        <w:rPr>
          <w:rFonts w:ascii="Arial" w:hAnsi="Arial" w:cs="Arial"/>
          <w:b/>
          <w:bCs/>
          <w:sz w:val="24"/>
          <w:szCs w:val="24"/>
        </w:rPr>
        <w:t xml:space="preserve"> 8.7%.</w:t>
      </w:r>
      <w:r w:rsidRPr="002E3724">
        <w:rPr>
          <w:rFonts w:ascii="Arial" w:hAnsi="Arial" w:cs="Arial"/>
          <w:sz w:val="24"/>
          <w:szCs w:val="24"/>
        </w:rPr>
        <w:t xml:space="preserve"> </w:t>
      </w:r>
    </w:p>
    <w:p w14:paraId="75AAF8DF" w14:textId="77777777" w:rsidR="00926D1C" w:rsidRPr="002E3724" w:rsidRDefault="00926D1C">
      <w:pPr>
        <w:pStyle w:val="ListParagraph"/>
        <w:numPr>
          <w:ilvl w:val="0"/>
          <w:numId w:val="13"/>
        </w:numPr>
        <w:rPr>
          <w:rFonts w:ascii="Arial" w:hAnsi="Arial" w:cs="Arial"/>
          <w:sz w:val="24"/>
          <w:szCs w:val="24"/>
        </w:rPr>
      </w:pPr>
      <w:r w:rsidRPr="002E3724">
        <w:rPr>
          <w:rFonts w:ascii="Arial" w:hAnsi="Arial" w:cs="Arial"/>
          <w:sz w:val="24"/>
          <w:szCs w:val="24"/>
        </w:rPr>
        <w:t xml:space="preserve">The survey results indicate that disabled staff are more likely to experience harassment from managers compared to non- disabled people by </w:t>
      </w:r>
      <w:r w:rsidRPr="002E3724">
        <w:rPr>
          <w:rFonts w:ascii="Arial" w:hAnsi="Arial" w:cs="Arial"/>
          <w:b/>
          <w:bCs/>
          <w:sz w:val="24"/>
          <w:szCs w:val="24"/>
        </w:rPr>
        <w:t>(7.9%)</w:t>
      </w:r>
      <w:r w:rsidRPr="002E3724">
        <w:rPr>
          <w:rFonts w:ascii="Arial" w:hAnsi="Arial" w:cs="Arial"/>
          <w:sz w:val="24"/>
          <w:szCs w:val="24"/>
        </w:rPr>
        <w:t xml:space="preserve"> </w:t>
      </w:r>
    </w:p>
    <w:p w14:paraId="7D82FD64" w14:textId="3B1A719B" w:rsidR="00E8144C" w:rsidRPr="00074548" w:rsidRDefault="00926D1C">
      <w:pPr>
        <w:pStyle w:val="ListParagraph"/>
        <w:numPr>
          <w:ilvl w:val="0"/>
          <w:numId w:val="13"/>
        </w:numPr>
        <w:tabs>
          <w:tab w:val="left" w:pos="4660"/>
        </w:tabs>
        <w:rPr>
          <w:rFonts w:ascii="Arial" w:hAnsi="Arial" w:cs="Arial"/>
          <w:sz w:val="24"/>
          <w:szCs w:val="24"/>
        </w:rPr>
      </w:pPr>
      <w:r w:rsidRPr="00074548">
        <w:rPr>
          <w:rFonts w:ascii="Arial" w:hAnsi="Arial" w:cs="Arial"/>
          <w:sz w:val="24"/>
          <w:szCs w:val="24"/>
        </w:rPr>
        <w:t xml:space="preserve">The survey also indicates that disabled people are more likely to experience harassment from other colleagues compared to non-disabled staff by </w:t>
      </w:r>
      <w:r w:rsidRPr="00074548">
        <w:rPr>
          <w:rFonts w:ascii="Arial" w:hAnsi="Arial" w:cs="Arial"/>
          <w:b/>
          <w:bCs/>
          <w:sz w:val="24"/>
          <w:szCs w:val="24"/>
        </w:rPr>
        <w:t>(5%).</w:t>
      </w:r>
    </w:p>
    <w:p w14:paraId="4ADDE5B6" w14:textId="5062E89F" w:rsidR="00281E6C" w:rsidRDefault="00C5376F" w:rsidP="004F60A2">
      <w:pPr>
        <w:tabs>
          <w:tab w:val="left" w:pos="4660"/>
        </w:tabs>
        <w:rPr>
          <w:rFonts w:ascii="Arial" w:hAnsi="Arial" w:cs="Arial"/>
          <w:sz w:val="24"/>
          <w:szCs w:val="24"/>
        </w:rPr>
      </w:pPr>
      <w:r>
        <w:rPr>
          <w:rFonts w:ascii="Arial" w:hAnsi="Arial" w:cs="Arial"/>
          <w:sz w:val="24"/>
          <w:szCs w:val="24"/>
        </w:rPr>
        <w:lastRenderedPageBreak/>
        <w:t xml:space="preserve">       </w:t>
      </w:r>
    </w:p>
    <w:tbl>
      <w:tblPr>
        <w:tblStyle w:val="TableGrid"/>
        <w:tblW w:w="12611" w:type="dxa"/>
        <w:tblInd w:w="-77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
        <w:gridCol w:w="3856"/>
        <w:gridCol w:w="3646"/>
        <w:gridCol w:w="4245"/>
      </w:tblGrid>
      <w:tr w:rsidR="004F60A2" w:rsidRPr="009B68C0" w14:paraId="5BFD6211" w14:textId="77777777" w:rsidTr="00BB4078">
        <w:trPr>
          <w:trHeight w:val="388"/>
        </w:trPr>
        <w:tc>
          <w:tcPr>
            <w:tcW w:w="864" w:type="dxa"/>
            <w:shd w:val="clear" w:color="auto" w:fill="D9E2F3" w:themeFill="accent1" w:themeFillTint="33"/>
            <w:vAlign w:val="center"/>
          </w:tcPr>
          <w:p w14:paraId="53A12BBB" w14:textId="77777777" w:rsidR="004F60A2" w:rsidRPr="001E1A88" w:rsidRDefault="004F60A2" w:rsidP="00F352C8">
            <w:pPr>
              <w:jc w:val="center"/>
              <w:rPr>
                <w:rFonts w:ascii="Arial" w:hAnsi="Arial" w:cs="Arial"/>
                <w:b/>
                <w:bCs/>
              </w:rPr>
            </w:pPr>
            <w:r>
              <w:rPr>
                <w:rFonts w:ascii="Arial" w:hAnsi="Arial" w:cs="Arial"/>
                <w:b/>
                <w:bCs/>
              </w:rPr>
              <w:t>Metric No</w:t>
            </w:r>
          </w:p>
        </w:tc>
        <w:tc>
          <w:tcPr>
            <w:tcW w:w="3844" w:type="dxa"/>
            <w:shd w:val="clear" w:color="auto" w:fill="D9E2F3" w:themeFill="accent1" w:themeFillTint="33"/>
            <w:vAlign w:val="center"/>
          </w:tcPr>
          <w:p w14:paraId="69179A32"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651" w:type="dxa"/>
            <w:shd w:val="clear" w:color="auto" w:fill="D9E2F3" w:themeFill="accent1" w:themeFillTint="33"/>
          </w:tcPr>
          <w:p w14:paraId="49835445"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4E44A851"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4252" w:type="dxa"/>
            <w:shd w:val="clear" w:color="auto" w:fill="D9E2F3" w:themeFill="accent1" w:themeFillTint="33"/>
          </w:tcPr>
          <w:p w14:paraId="3AFA0FAE" w14:textId="66A7414E" w:rsidR="004F60A2" w:rsidRPr="009B68C0" w:rsidRDefault="003709BC" w:rsidP="00F352C8">
            <w:pPr>
              <w:pStyle w:val="Default"/>
              <w:jc w:val="center"/>
              <w:rPr>
                <w:rFonts w:ascii="Arial" w:hAnsi="Arial" w:cs="Arial"/>
              </w:rPr>
            </w:pPr>
            <w:r>
              <w:rPr>
                <w:rFonts w:ascii="Arial" w:hAnsi="Arial" w:cs="Arial"/>
                <w:b/>
                <w:bCs/>
              </w:rPr>
              <w:t>Non-Disabled</w:t>
            </w:r>
            <w:r w:rsidR="004F60A2">
              <w:rPr>
                <w:rFonts w:ascii="Arial" w:hAnsi="Arial" w:cs="Arial"/>
                <w:b/>
                <w:bCs/>
              </w:rPr>
              <w:t xml:space="preserve"> people</w:t>
            </w:r>
          </w:p>
          <w:p w14:paraId="26386167"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1F957C4C" w14:textId="77777777" w:rsidTr="00BB4078">
        <w:tc>
          <w:tcPr>
            <w:tcW w:w="864" w:type="dxa"/>
            <w:tcBorders>
              <w:bottom w:val="single" w:sz="12" w:space="0" w:color="auto"/>
            </w:tcBorders>
            <w:shd w:val="clear" w:color="auto" w:fill="D9E2F3" w:themeFill="accent1" w:themeFillTint="33"/>
          </w:tcPr>
          <w:p w14:paraId="22A8021D" w14:textId="77777777" w:rsidR="004F60A2" w:rsidRPr="001E1A88" w:rsidRDefault="004F60A2" w:rsidP="00F352C8">
            <w:pPr>
              <w:jc w:val="center"/>
              <w:rPr>
                <w:rFonts w:ascii="Arial" w:hAnsi="Arial" w:cs="Arial"/>
                <w:b/>
                <w:bCs/>
              </w:rPr>
            </w:pPr>
          </w:p>
        </w:tc>
        <w:tc>
          <w:tcPr>
            <w:tcW w:w="3844" w:type="dxa"/>
            <w:tcBorders>
              <w:bottom w:val="single" w:sz="12" w:space="0" w:color="auto"/>
            </w:tcBorders>
            <w:shd w:val="clear" w:color="auto" w:fill="D9E2F3" w:themeFill="accent1" w:themeFillTint="33"/>
            <w:vAlign w:val="center"/>
          </w:tcPr>
          <w:p w14:paraId="2265E782" w14:textId="77777777" w:rsidR="004F60A2" w:rsidRPr="001E1A88" w:rsidRDefault="004F60A2" w:rsidP="00F352C8">
            <w:pPr>
              <w:jc w:val="center"/>
              <w:rPr>
                <w:rFonts w:ascii="Arial" w:hAnsi="Arial" w:cs="Arial"/>
                <w:b/>
                <w:bCs/>
              </w:rPr>
            </w:pPr>
          </w:p>
        </w:tc>
        <w:tc>
          <w:tcPr>
            <w:tcW w:w="3651" w:type="dxa"/>
            <w:tcBorders>
              <w:bottom w:val="single" w:sz="12" w:space="0" w:color="auto"/>
            </w:tcBorders>
            <w:shd w:val="clear" w:color="auto" w:fill="D9E2F3" w:themeFill="accent1" w:themeFillTint="33"/>
          </w:tcPr>
          <w:p w14:paraId="3A6F18F4" w14:textId="1BEC3174"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c>
          <w:tcPr>
            <w:tcW w:w="4252" w:type="dxa"/>
            <w:tcBorders>
              <w:bottom w:val="single" w:sz="12" w:space="0" w:color="auto"/>
            </w:tcBorders>
            <w:shd w:val="clear" w:color="auto" w:fill="D9E2F3" w:themeFill="accent1" w:themeFillTint="33"/>
          </w:tcPr>
          <w:p w14:paraId="531D215B" w14:textId="4ACF168A" w:rsidR="004F60A2" w:rsidRDefault="004F60A2" w:rsidP="00F352C8">
            <w:pPr>
              <w:jc w:val="center"/>
              <w:rPr>
                <w:rFonts w:ascii="Arial" w:hAnsi="Arial" w:cs="Arial"/>
                <w:b/>
                <w:bCs/>
              </w:rPr>
            </w:pPr>
            <w:r>
              <w:rPr>
                <w:rFonts w:ascii="Arial" w:hAnsi="Arial" w:cs="Arial"/>
                <w:b/>
                <w:bCs/>
              </w:rPr>
              <w:t>202</w:t>
            </w:r>
            <w:r w:rsidR="00C1256F">
              <w:rPr>
                <w:rFonts w:ascii="Arial" w:hAnsi="Arial" w:cs="Arial"/>
                <w:b/>
                <w:bCs/>
              </w:rPr>
              <w:t>2</w:t>
            </w:r>
          </w:p>
        </w:tc>
      </w:tr>
      <w:tr w:rsidR="004F60A2" w:rsidRPr="00AF5D46" w14:paraId="338CD4A6" w14:textId="77777777" w:rsidTr="00281E6C">
        <w:tc>
          <w:tcPr>
            <w:tcW w:w="846" w:type="dxa"/>
            <w:vMerge w:val="restart"/>
            <w:tcBorders>
              <w:top w:val="single" w:sz="12" w:space="0" w:color="4472C4" w:themeColor="accent1"/>
            </w:tcBorders>
            <w:shd w:val="clear" w:color="auto" w:fill="auto"/>
          </w:tcPr>
          <w:p w14:paraId="44CE3A17" w14:textId="7CEC300C" w:rsidR="004F60A2" w:rsidRPr="00281E6C" w:rsidRDefault="004F60A2" w:rsidP="00F352C8">
            <w:pPr>
              <w:rPr>
                <w:rFonts w:ascii="Arial" w:hAnsi="Arial" w:cs="Arial"/>
                <w:b/>
                <w:bCs/>
                <w:sz w:val="24"/>
                <w:szCs w:val="24"/>
              </w:rPr>
            </w:pPr>
            <w:r w:rsidRPr="00281E6C">
              <w:rPr>
                <w:rFonts w:ascii="Arial" w:hAnsi="Arial" w:cs="Arial"/>
                <w:b/>
                <w:bCs/>
                <w:sz w:val="24"/>
                <w:szCs w:val="24"/>
              </w:rPr>
              <w:t>4.</w:t>
            </w:r>
            <w:r w:rsidR="00BB4078" w:rsidRPr="00281E6C">
              <w:rPr>
                <w:rFonts w:ascii="Arial" w:hAnsi="Arial" w:cs="Arial"/>
                <w:b/>
                <w:bCs/>
                <w:sz w:val="24"/>
                <w:szCs w:val="24"/>
              </w:rPr>
              <w:t>d</w:t>
            </w:r>
            <w:r w:rsidRPr="00281E6C">
              <w:rPr>
                <w:rFonts w:ascii="Arial" w:hAnsi="Arial" w:cs="Arial"/>
                <w:b/>
                <w:bCs/>
                <w:sz w:val="24"/>
                <w:szCs w:val="24"/>
              </w:rPr>
              <w:t xml:space="preserve"> </w:t>
            </w:r>
          </w:p>
        </w:tc>
        <w:tc>
          <w:tcPr>
            <w:tcW w:w="3862" w:type="dxa"/>
            <w:vMerge w:val="restart"/>
            <w:tcBorders>
              <w:top w:val="single" w:sz="12" w:space="0" w:color="4472C4" w:themeColor="accent1"/>
            </w:tcBorders>
            <w:shd w:val="clear" w:color="auto" w:fill="auto"/>
            <w:vAlign w:val="center"/>
          </w:tcPr>
          <w:p w14:paraId="36974CF6" w14:textId="0BFC3226" w:rsidR="004F60A2" w:rsidRPr="001A67D1" w:rsidRDefault="004F60A2" w:rsidP="00F352C8">
            <w:pPr>
              <w:spacing w:after="160" w:line="259" w:lineRule="auto"/>
              <w:rPr>
                <w:rFonts w:ascii="Arial" w:hAnsi="Arial" w:cs="Arial"/>
                <w:sz w:val="24"/>
                <w:szCs w:val="24"/>
              </w:rPr>
            </w:pPr>
            <w:r w:rsidRPr="001A67D1">
              <w:rPr>
                <w:rFonts w:ascii="Arial" w:hAnsi="Arial" w:cs="Arial"/>
                <w:sz w:val="24"/>
                <w:szCs w:val="24"/>
              </w:rPr>
              <w:t>Percentage of staff saying that the last time they experienced harassment, bullying or abuse at work, they or a colleague reported it</w:t>
            </w:r>
            <w:r w:rsidR="00BB4078">
              <w:rPr>
                <w:rFonts w:ascii="Arial" w:hAnsi="Arial" w:cs="Arial"/>
                <w:sz w:val="24"/>
                <w:szCs w:val="24"/>
              </w:rPr>
              <w:t>.</w:t>
            </w:r>
          </w:p>
          <w:p w14:paraId="65705394" w14:textId="77777777" w:rsidR="004F60A2" w:rsidRPr="00AF5D46" w:rsidRDefault="004F60A2" w:rsidP="00F352C8">
            <w:pPr>
              <w:rPr>
                <w:rFonts w:ascii="Arial" w:hAnsi="Arial" w:cs="Arial"/>
                <w:sz w:val="24"/>
                <w:szCs w:val="24"/>
              </w:rPr>
            </w:pPr>
          </w:p>
        </w:tc>
        <w:tc>
          <w:tcPr>
            <w:tcW w:w="3651" w:type="dxa"/>
            <w:tcBorders>
              <w:top w:val="single" w:sz="12" w:space="0" w:color="4472C4" w:themeColor="accent1"/>
            </w:tcBorders>
            <w:shd w:val="clear" w:color="auto" w:fill="auto"/>
          </w:tcPr>
          <w:p w14:paraId="21434948" w14:textId="77777777" w:rsidR="004F60A2" w:rsidRPr="00AF5D46" w:rsidRDefault="004F60A2" w:rsidP="00F352C8">
            <w:pPr>
              <w:jc w:val="center"/>
              <w:rPr>
                <w:rFonts w:ascii="Arial" w:hAnsi="Arial" w:cs="Arial"/>
                <w:sz w:val="24"/>
                <w:szCs w:val="24"/>
              </w:rPr>
            </w:pPr>
            <w:r>
              <w:rPr>
                <w:rFonts w:ascii="Arial" w:hAnsi="Arial" w:cs="Arial"/>
                <w:sz w:val="24"/>
                <w:szCs w:val="24"/>
              </w:rPr>
              <w:t>46.2</w:t>
            </w:r>
          </w:p>
        </w:tc>
        <w:tc>
          <w:tcPr>
            <w:tcW w:w="4252" w:type="dxa"/>
            <w:tcBorders>
              <w:top w:val="single" w:sz="12" w:space="0" w:color="4472C4" w:themeColor="accent1"/>
            </w:tcBorders>
            <w:shd w:val="clear" w:color="auto" w:fill="auto"/>
          </w:tcPr>
          <w:p w14:paraId="2D5F13F1" w14:textId="77777777" w:rsidR="004F60A2" w:rsidRPr="00AF5D46" w:rsidRDefault="004F60A2" w:rsidP="00F352C8">
            <w:pPr>
              <w:jc w:val="center"/>
              <w:rPr>
                <w:rFonts w:ascii="Arial" w:hAnsi="Arial" w:cs="Arial"/>
                <w:sz w:val="24"/>
                <w:szCs w:val="24"/>
              </w:rPr>
            </w:pPr>
            <w:r>
              <w:rPr>
                <w:rFonts w:ascii="Arial" w:hAnsi="Arial" w:cs="Arial"/>
                <w:sz w:val="24"/>
                <w:szCs w:val="24"/>
              </w:rPr>
              <w:t>52.0</w:t>
            </w:r>
          </w:p>
        </w:tc>
      </w:tr>
      <w:tr w:rsidR="004F60A2" w:rsidRPr="00AF5D46" w14:paraId="2529779C" w14:textId="77777777" w:rsidTr="00BB4078">
        <w:trPr>
          <w:trHeight w:val="1362"/>
        </w:trPr>
        <w:tc>
          <w:tcPr>
            <w:tcW w:w="846" w:type="dxa"/>
            <w:vMerge/>
          </w:tcPr>
          <w:p w14:paraId="3CC6C4D0" w14:textId="77777777" w:rsidR="004F60A2" w:rsidRPr="00AF5D46" w:rsidRDefault="004F60A2" w:rsidP="00F352C8">
            <w:pPr>
              <w:rPr>
                <w:rFonts w:ascii="Arial" w:hAnsi="Arial" w:cs="Arial"/>
                <w:sz w:val="24"/>
                <w:szCs w:val="24"/>
              </w:rPr>
            </w:pPr>
          </w:p>
        </w:tc>
        <w:tc>
          <w:tcPr>
            <w:tcW w:w="3862" w:type="dxa"/>
            <w:vMerge/>
            <w:vAlign w:val="center"/>
          </w:tcPr>
          <w:p w14:paraId="3079379B" w14:textId="77777777" w:rsidR="004F60A2" w:rsidRPr="00AF5D46" w:rsidRDefault="004F60A2" w:rsidP="00F352C8">
            <w:pPr>
              <w:rPr>
                <w:rFonts w:ascii="Arial" w:hAnsi="Arial" w:cs="Arial"/>
                <w:sz w:val="24"/>
                <w:szCs w:val="24"/>
              </w:rPr>
            </w:pPr>
          </w:p>
        </w:tc>
        <w:tc>
          <w:tcPr>
            <w:tcW w:w="3651" w:type="dxa"/>
          </w:tcPr>
          <w:p w14:paraId="3556F932"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64A2BC5E" w14:textId="77777777" w:rsidR="004F60A2" w:rsidRPr="00AF5D46" w:rsidRDefault="004F60A2" w:rsidP="00F352C8">
            <w:pPr>
              <w:jc w:val="center"/>
              <w:rPr>
                <w:rFonts w:ascii="Arial" w:hAnsi="Arial" w:cs="Arial"/>
                <w:sz w:val="24"/>
                <w:szCs w:val="24"/>
              </w:rPr>
            </w:pPr>
            <w:r>
              <w:rPr>
                <w:rFonts w:ascii="Arial" w:hAnsi="Arial" w:cs="Arial"/>
                <w:sz w:val="24"/>
                <w:szCs w:val="24"/>
              </w:rPr>
              <w:t>40.9</w:t>
            </w:r>
          </w:p>
        </w:tc>
        <w:tc>
          <w:tcPr>
            <w:tcW w:w="4252" w:type="dxa"/>
          </w:tcPr>
          <w:p w14:paraId="52214DBF"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62B06BEE" w14:textId="77777777" w:rsidR="004F60A2" w:rsidRPr="00AF5D46" w:rsidRDefault="004F60A2" w:rsidP="00F352C8">
            <w:pPr>
              <w:jc w:val="center"/>
              <w:rPr>
                <w:rFonts w:ascii="Arial" w:hAnsi="Arial" w:cs="Arial"/>
                <w:sz w:val="24"/>
                <w:szCs w:val="24"/>
              </w:rPr>
            </w:pPr>
            <w:r>
              <w:rPr>
                <w:rFonts w:ascii="Arial" w:hAnsi="Arial" w:cs="Arial"/>
                <w:sz w:val="24"/>
                <w:szCs w:val="24"/>
              </w:rPr>
              <w:t>42.2</w:t>
            </w:r>
          </w:p>
        </w:tc>
      </w:tr>
    </w:tbl>
    <w:p w14:paraId="553E0C91" w14:textId="77777777" w:rsidR="004F60A2" w:rsidRDefault="004F60A2" w:rsidP="004F60A2">
      <w:pPr>
        <w:pStyle w:val="Default"/>
        <w:rPr>
          <w:rFonts w:ascii="Arial" w:hAnsi="Arial" w:cs="Arial"/>
        </w:rPr>
      </w:pPr>
    </w:p>
    <w:p w14:paraId="461EE43D" w14:textId="3D5D4EBB" w:rsidR="00926D1C" w:rsidRDefault="00926D1C" w:rsidP="00926D1C">
      <w:pPr>
        <w:rPr>
          <w:rFonts w:ascii="Arial" w:hAnsi="Arial" w:cs="Arial"/>
          <w:sz w:val="24"/>
          <w:szCs w:val="24"/>
        </w:rPr>
      </w:pPr>
      <w:r>
        <w:rPr>
          <w:rFonts w:ascii="Arial" w:hAnsi="Arial" w:cs="Arial"/>
          <w:color w:val="000000"/>
          <w:sz w:val="24"/>
          <w:szCs w:val="24"/>
        </w:rPr>
        <w:tab/>
      </w:r>
      <w:r w:rsidRPr="00D463B7">
        <w:rPr>
          <w:rFonts w:ascii="Arial" w:hAnsi="Arial" w:cs="Arial"/>
          <w:b/>
          <w:bCs/>
          <w:sz w:val="24"/>
          <w:szCs w:val="24"/>
        </w:rPr>
        <w:t>Analysis</w:t>
      </w:r>
      <w:r w:rsidR="006C4C09">
        <w:rPr>
          <w:rFonts w:ascii="Arial" w:hAnsi="Arial" w:cs="Arial"/>
          <w:b/>
          <w:bCs/>
          <w:sz w:val="24"/>
          <w:szCs w:val="24"/>
        </w:rPr>
        <w:t xml:space="preserve"> of Metric 4d</w:t>
      </w:r>
      <w:r w:rsidRPr="00D463B7">
        <w:rPr>
          <w:rFonts w:ascii="Arial" w:hAnsi="Arial" w:cs="Arial"/>
          <w:b/>
          <w:bCs/>
          <w:sz w:val="24"/>
          <w:szCs w:val="24"/>
        </w:rPr>
        <w:t>:</w:t>
      </w:r>
      <w:r w:rsidRPr="00D463B7">
        <w:rPr>
          <w:rFonts w:ascii="Arial" w:hAnsi="Arial" w:cs="Arial"/>
          <w:sz w:val="24"/>
          <w:szCs w:val="24"/>
        </w:rPr>
        <w:t xml:space="preserve"> </w:t>
      </w:r>
    </w:p>
    <w:p w14:paraId="2A26C26A" w14:textId="77777777" w:rsidR="00926D1C" w:rsidRPr="002E3724" w:rsidRDefault="00926D1C">
      <w:pPr>
        <w:pStyle w:val="ListParagraph"/>
        <w:numPr>
          <w:ilvl w:val="0"/>
          <w:numId w:val="14"/>
        </w:numPr>
        <w:rPr>
          <w:rFonts w:ascii="Arial" w:hAnsi="Arial" w:cs="Arial"/>
          <w:sz w:val="24"/>
          <w:szCs w:val="24"/>
        </w:rPr>
      </w:pPr>
      <w:r w:rsidRPr="002E3724">
        <w:rPr>
          <w:rFonts w:ascii="Arial" w:hAnsi="Arial" w:cs="Arial"/>
          <w:b/>
          <w:bCs/>
          <w:sz w:val="24"/>
          <w:szCs w:val="24"/>
        </w:rPr>
        <w:t xml:space="preserve">46.2% </w:t>
      </w:r>
      <w:r w:rsidRPr="002E3724">
        <w:rPr>
          <w:rFonts w:ascii="Arial" w:hAnsi="Arial" w:cs="Arial"/>
          <w:sz w:val="24"/>
          <w:szCs w:val="24"/>
        </w:rPr>
        <w:t>of disabled staff said that the last time</w:t>
      </w:r>
      <w:r w:rsidRPr="002E3724">
        <w:rPr>
          <w:rFonts w:ascii="Arial" w:hAnsi="Arial" w:cs="Arial"/>
          <w:b/>
          <w:bCs/>
          <w:sz w:val="24"/>
          <w:szCs w:val="24"/>
        </w:rPr>
        <w:t xml:space="preserve"> </w:t>
      </w:r>
      <w:r w:rsidRPr="002E3724">
        <w:rPr>
          <w:rFonts w:ascii="Arial" w:hAnsi="Arial" w:cs="Arial"/>
          <w:sz w:val="24"/>
          <w:szCs w:val="24"/>
        </w:rPr>
        <w:t>they experienced harassment, bullying or abuse at work, they or a colleague formally reported it</w:t>
      </w:r>
      <w:r>
        <w:rPr>
          <w:rFonts w:ascii="Arial" w:hAnsi="Arial" w:cs="Arial"/>
          <w:sz w:val="24"/>
          <w:szCs w:val="24"/>
        </w:rPr>
        <w:t xml:space="preserve"> compared to </w:t>
      </w:r>
      <w:r w:rsidRPr="007D3351">
        <w:rPr>
          <w:rFonts w:ascii="Arial" w:hAnsi="Arial" w:cs="Arial"/>
          <w:b/>
          <w:bCs/>
          <w:sz w:val="24"/>
          <w:szCs w:val="24"/>
        </w:rPr>
        <w:t>52%</w:t>
      </w:r>
      <w:r>
        <w:rPr>
          <w:rFonts w:ascii="Arial" w:hAnsi="Arial" w:cs="Arial"/>
          <w:sz w:val="24"/>
          <w:szCs w:val="24"/>
        </w:rPr>
        <w:t xml:space="preserve"> of non-</w:t>
      </w:r>
      <w:r w:rsidRPr="002E3724">
        <w:rPr>
          <w:rFonts w:ascii="Arial" w:hAnsi="Arial" w:cs="Arial"/>
          <w:sz w:val="24"/>
          <w:szCs w:val="24"/>
        </w:rPr>
        <w:t>disabled people</w:t>
      </w:r>
      <w:r>
        <w:rPr>
          <w:rFonts w:ascii="Arial" w:hAnsi="Arial" w:cs="Arial"/>
          <w:sz w:val="24"/>
          <w:szCs w:val="24"/>
        </w:rPr>
        <w:t>.</w:t>
      </w:r>
    </w:p>
    <w:p w14:paraId="2BFD3693" w14:textId="66EAFDA9" w:rsidR="00926D1C" w:rsidRPr="002E3724" w:rsidRDefault="00926D1C">
      <w:pPr>
        <w:pStyle w:val="ListParagraph"/>
        <w:numPr>
          <w:ilvl w:val="0"/>
          <w:numId w:val="12"/>
        </w:numPr>
        <w:rPr>
          <w:rFonts w:ascii="Arial" w:hAnsi="Arial" w:cs="Arial"/>
          <w:sz w:val="24"/>
          <w:szCs w:val="24"/>
        </w:rPr>
      </w:pPr>
      <w:r>
        <w:rPr>
          <w:rFonts w:ascii="Arial" w:hAnsi="Arial" w:cs="Arial"/>
          <w:sz w:val="24"/>
          <w:szCs w:val="24"/>
        </w:rPr>
        <w:t>Conversely, t</w:t>
      </w:r>
      <w:r w:rsidRPr="002E3724">
        <w:rPr>
          <w:rFonts w:ascii="Arial" w:hAnsi="Arial" w:cs="Arial"/>
          <w:sz w:val="24"/>
          <w:szCs w:val="24"/>
        </w:rPr>
        <w:t xml:space="preserve">he responses indicate that </w:t>
      </w:r>
      <w:r w:rsidRPr="002E3724">
        <w:rPr>
          <w:rFonts w:ascii="Arial" w:hAnsi="Arial" w:cs="Arial"/>
          <w:b/>
          <w:bCs/>
          <w:sz w:val="24"/>
          <w:szCs w:val="24"/>
        </w:rPr>
        <w:t>54%</w:t>
      </w:r>
      <w:r w:rsidRPr="002E3724">
        <w:rPr>
          <w:rFonts w:ascii="Arial" w:hAnsi="Arial" w:cs="Arial"/>
          <w:sz w:val="24"/>
          <w:szCs w:val="24"/>
        </w:rPr>
        <w:t xml:space="preserve"> (approx. 7 disabled people</w:t>
      </w:r>
      <w:r>
        <w:rPr>
          <w:rFonts w:ascii="Arial" w:hAnsi="Arial" w:cs="Arial"/>
          <w:sz w:val="24"/>
          <w:szCs w:val="24"/>
        </w:rPr>
        <w:t>)</w:t>
      </w:r>
      <w:r w:rsidRPr="002E3724">
        <w:rPr>
          <w:rFonts w:ascii="Arial" w:hAnsi="Arial" w:cs="Arial"/>
          <w:sz w:val="24"/>
          <w:szCs w:val="24"/>
        </w:rPr>
        <w:t xml:space="preserve"> did not report harassment/bullying after experiencing it and that </w:t>
      </w:r>
      <w:r w:rsidRPr="002E3724">
        <w:rPr>
          <w:rFonts w:ascii="Arial" w:hAnsi="Arial" w:cs="Arial"/>
          <w:b/>
          <w:bCs/>
          <w:sz w:val="24"/>
          <w:szCs w:val="24"/>
        </w:rPr>
        <w:t>48%</w:t>
      </w:r>
      <w:r w:rsidRPr="002E3724">
        <w:rPr>
          <w:rFonts w:ascii="Arial" w:hAnsi="Arial" w:cs="Arial"/>
          <w:sz w:val="24"/>
          <w:szCs w:val="24"/>
        </w:rPr>
        <w:t xml:space="preserve"> (approx.1</w:t>
      </w:r>
      <w:r>
        <w:rPr>
          <w:rFonts w:ascii="Arial" w:hAnsi="Arial" w:cs="Arial"/>
          <w:sz w:val="24"/>
          <w:szCs w:val="24"/>
        </w:rPr>
        <w:t>2</w:t>
      </w:r>
      <w:r w:rsidRPr="002E3724">
        <w:rPr>
          <w:rFonts w:ascii="Arial" w:hAnsi="Arial" w:cs="Arial"/>
          <w:sz w:val="24"/>
          <w:szCs w:val="24"/>
        </w:rPr>
        <w:t xml:space="preserve"> non-disabled people</w:t>
      </w:r>
      <w:r>
        <w:rPr>
          <w:rFonts w:ascii="Arial" w:hAnsi="Arial" w:cs="Arial"/>
          <w:sz w:val="24"/>
          <w:szCs w:val="24"/>
        </w:rPr>
        <w:t xml:space="preserve">) </w:t>
      </w:r>
      <w:r w:rsidRPr="002E3724">
        <w:rPr>
          <w:rFonts w:ascii="Arial" w:hAnsi="Arial" w:cs="Arial"/>
          <w:sz w:val="24"/>
          <w:szCs w:val="24"/>
        </w:rPr>
        <w:t>did not report their experience.</w:t>
      </w:r>
    </w:p>
    <w:p w14:paraId="4A66BC2D" w14:textId="3A62FF3E" w:rsidR="00926D1C" w:rsidRDefault="00D95C01" w:rsidP="00D95C01">
      <w:pPr>
        <w:tabs>
          <w:tab w:val="left" w:pos="709"/>
        </w:tabs>
        <w:rPr>
          <w:rFonts w:ascii="Arial" w:hAnsi="Arial" w:cs="Arial"/>
          <w:color w:val="000000"/>
          <w:sz w:val="24"/>
          <w:szCs w:val="24"/>
        </w:rPr>
      </w:pPr>
      <w:r>
        <w:rPr>
          <w:rFonts w:ascii="Arial" w:hAnsi="Arial" w:cs="Arial"/>
          <w:sz w:val="24"/>
          <w:szCs w:val="24"/>
        </w:rPr>
        <w:tab/>
      </w:r>
      <w:r w:rsidR="00926D1C" w:rsidRPr="002E3724">
        <w:rPr>
          <w:rFonts w:ascii="Arial" w:hAnsi="Arial" w:cs="Arial"/>
          <w:sz w:val="24"/>
          <w:szCs w:val="24"/>
        </w:rPr>
        <w:t>The number of staff responding to this question in the survey was low.</w:t>
      </w:r>
    </w:p>
    <w:p w14:paraId="1D1223E3" w14:textId="3982BD7A" w:rsidR="00926D1C" w:rsidRPr="00926D1C" w:rsidRDefault="00926D1C" w:rsidP="00926D1C">
      <w:pPr>
        <w:tabs>
          <w:tab w:val="left" w:pos="980"/>
        </w:tabs>
        <w:sectPr w:rsidR="00926D1C" w:rsidRPr="00926D1C" w:rsidSect="0066372B">
          <w:pgSz w:w="16838" w:h="11906" w:orient="landscape"/>
          <w:pgMar w:top="0" w:right="2880" w:bottom="709" w:left="2880" w:header="283" w:footer="709" w:gutter="0"/>
          <w:cols w:space="708"/>
          <w:docGrid w:linePitch="360"/>
        </w:sectPr>
      </w:pPr>
      <w:r>
        <w:tab/>
      </w:r>
    </w:p>
    <w:tbl>
      <w:tblPr>
        <w:tblStyle w:val="TableGrid"/>
        <w:tblW w:w="12469" w:type="dxa"/>
        <w:tblInd w:w="-7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
        <w:gridCol w:w="3856"/>
        <w:gridCol w:w="3786"/>
        <w:gridCol w:w="3963"/>
      </w:tblGrid>
      <w:tr w:rsidR="004F60A2" w:rsidRPr="009B68C0" w14:paraId="51CAF646" w14:textId="77777777" w:rsidTr="00D463B7">
        <w:trPr>
          <w:trHeight w:val="388"/>
        </w:trPr>
        <w:tc>
          <w:tcPr>
            <w:tcW w:w="864" w:type="dxa"/>
            <w:shd w:val="clear" w:color="auto" w:fill="D9E2F3" w:themeFill="accent1" w:themeFillTint="33"/>
            <w:vAlign w:val="center"/>
          </w:tcPr>
          <w:p w14:paraId="5BF7730F" w14:textId="77777777" w:rsidR="004F60A2" w:rsidRPr="001E1A88" w:rsidRDefault="004F60A2" w:rsidP="00F352C8">
            <w:pPr>
              <w:jc w:val="center"/>
              <w:rPr>
                <w:rFonts w:ascii="Arial" w:hAnsi="Arial" w:cs="Arial"/>
                <w:b/>
                <w:bCs/>
              </w:rPr>
            </w:pPr>
            <w:bookmarkStart w:id="5" w:name="_Hlk135821433"/>
            <w:bookmarkStart w:id="6" w:name="_Hlk135821397"/>
            <w:r>
              <w:rPr>
                <w:rFonts w:ascii="Arial" w:hAnsi="Arial" w:cs="Arial"/>
                <w:b/>
                <w:bCs/>
              </w:rPr>
              <w:lastRenderedPageBreak/>
              <w:t>Metric No</w:t>
            </w:r>
          </w:p>
        </w:tc>
        <w:tc>
          <w:tcPr>
            <w:tcW w:w="3844" w:type="dxa"/>
            <w:shd w:val="clear" w:color="auto" w:fill="D9E2F3" w:themeFill="accent1" w:themeFillTint="33"/>
            <w:vAlign w:val="center"/>
          </w:tcPr>
          <w:p w14:paraId="3F05FE1C"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792" w:type="dxa"/>
            <w:shd w:val="clear" w:color="auto" w:fill="D9E2F3" w:themeFill="accent1" w:themeFillTint="33"/>
          </w:tcPr>
          <w:p w14:paraId="63F25515"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62B6E975"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3969" w:type="dxa"/>
            <w:shd w:val="clear" w:color="auto" w:fill="D9E2F3" w:themeFill="accent1" w:themeFillTint="33"/>
          </w:tcPr>
          <w:p w14:paraId="1E271DC0" w14:textId="77777777" w:rsidR="004F60A2" w:rsidRPr="009B68C0" w:rsidRDefault="004F60A2" w:rsidP="00F352C8">
            <w:pPr>
              <w:pStyle w:val="Default"/>
              <w:jc w:val="center"/>
              <w:rPr>
                <w:rFonts w:ascii="Arial" w:hAnsi="Arial" w:cs="Arial"/>
              </w:rPr>
            </w:pPr>
            <w:proofErr w:type="gramStart"/>
            <w:r>
              <w:rPr>
                <w:rFonts w:ascii="Arial" w:hAnsi="Arial" w:cs="Arial"/>
                <w:b/>
                <w:bCs/>
              </w:rPr>
              <w:t>Non Disabled</w:t>
            </w:r>
            <w:proofErr w:type="gramEnd"/>
            <w:r>
              <w:rPr>
                <w:rFonts w:ascii="Arial" w:hAnsi="Arial" w:cs="Arial"/>
                <w:b/>
                <w:bCs/>
              </w:rPr>
              <w:t xml:space="preserve"> people</w:t>
            </w:r>
          </w:p>
          <w:p w14:paraId="5DAD05F8"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2A43BB6A" w14:textId="77777777" w:rsidTr="00D463B7">
        <w:tc>
          <w:tcPr>
            <w:tcW w:w="864" w:type="dxa"/>
            <w:tcBorders>
              <w:bottom w:val="single" w:sz="12" w:space="0" w:color="auto"/>
            </w:tcBorders>
            <w:shd w:val="clear" w:color="auto" w:fill="D9E2F3" w:themeFill="accent1" w:themeFillTint="33"/>
          </w:tcPr>
          <w:p w14:paraId="7256CCF1" w14:textId="77777777" w:rsidR="004F60A2" w:rsidRPr="001E1A88" w:rsidRDefault="004F60A2" w:rsidP="00F352C8">
            <w:pPr>
              <w:jc w:val="center"/>
              <w:rPr>
                <w:rFonts w:ascii="Arial" w:hAnsi="Arial" w:cs="Arial"/>
                <w:b/>
                <w:bCs/>
              </w:rPr>
            </w:pPr>
          </w:p>
        </w:tc>
        <w:tc>
          <w:tcPr>
            <w:tcW w:w="3844" w:type="dxa"/>
            <w:tcBorders>
              <w:bottom w:val="single" w:sz="12" w:space="0" w:color="auto"/>
            </w:tcBorders>
            <w:shd w:val="clear" w:color="auto" w:fill="D9E2F3" w:themeFill="accent1" w:themeFillTint="33"/>
            <w:vAlign w:val="center"/>
          </w:tcPr>
          <w:p w14:paraId="070140E0" w14:textId="77777777" w:rsidR="004F60A2" w:rsidRPr="001E1A88" w:rsidRDefault="004F60A2" w:rsidP="00F352C8">
            <w:pPr>
              <w:jc w:val="center"/>
              <w:rPr>
                <w:rFonts w:ascii="Arial" w:hAnsi="Arial" w:cs="Arial"/>
                <w:b/>
                <w:bCs/>
              </w:rPr>
            </w:pPr>
          </w:p>
        </w:tc>
        <w:tc>
          <w:tcPr>
            <w:tcW w:w="3792" w:type="dxa"/>
            <w:tcBorders>
              <w:bottom w:val="single" w:sz="12" w:space="0" w:color="auto"/>
            </w:tcBorders>
            <w:shd w:val="clear" w:color="auto" w:fill="D9E2F3" w:themeFill="accent1" w:themeFillTint="33"/>
          </w:tcPr>
          <w:p w14:paraId="562286A6" w14:textId="77777777" w:rsidR="004F60A2" w:rsidRDefault="004F60A2" w:rsidP="00F352C8">
            <w:pPr>
              <w:jc w:val="center"/>
              <w:rPr>
                <w:rFonts w:ascii="Arial" w:hAnsi="Arial" w:cs="Arial"/>
                <w:b/>
                <w:bCs/>
              </w:rPr>
            </w:pPr>
            <w:r>
              <w:rPr>
                <w:rFonts w:ascii="Arial" w:hAnsi="Arial" w:cs="Arial"/>
                <w:b/>
                <w:bCs/>
              </w:rPr>
              <w:t>2022</w:t>
            </w:r>
          </w:p>
        </w:tc>
        <w:tc>
          <w:tcPr>
            <w:tcW w:w="3969" w:type="dxa"/>
            <w:tcBorders>
              <w:bottom w:val="single" w:sz="12" w:space="0" w:color="auto"/>
            </w:tcBorders>
            <w:shd w:val="clear" w:color="auto" w:fill="D9E2F3" w:themeFill="accent1" w:themeFillTint="33"/>
          </w:tcPr>
          <w:p w14:paraId="05946DC4" w14:textId="77777777" w:rsidR="004F60A2" w:rsidRDefault="004F60A2" w:rsidP="00F352C8">
            <w:pPr>
              <w:jc w:val="center"/>
              <w:rPr>
                <w:rFonts w:ascii="Arial" w:hAnsi="Arial" w:cs="Arial"/>
                <w:b/>
                <w:bCs/>
              </w:rPr>
            </w:pPr>
            <w:r>
              <w:rPr>
                <w:rFonts w:ascii="Arial" w:hAnsi="Arial" w:cs="Arial"/>
                <w:b/>
                <w:bCs/>
              </w:rPr>
              <w:t>2022</w:t>
            </w:r>
          </w:p>
        </w:tc>
      </w:tr>
      <w:tr w:rsidR="004F60A2" w:rsidRPr="00AF5D46" w14:paraId="74E4A074" w14:textId="77777777" w:rsidTr="00585982">
        <w:tc>
          <w:tcPr>
            <w:tcW w:w="846" w:type="dxa"/>
            <w:vMerge w:val="restart"/>
            <w:tcBorders>
              <w:top w:val="single" w:sz="12" w:space="0" w:color="4472C4" w:themeColor="accent1"/>
            </w:tcBorders>
            <w:shd w:val="clear" w:color="auto" w:fill="auto"/>
          </w:tcPr>
          <w:p w14:paraId="0379A8BA" w14:textId="77777777" w:rsidR="004F60A2" w:rsidRPr="00281E6C" w:rsidRDefault="004F60A2" w:rsidP="00F352C8">
            <w:pPr>
              <w:pStyle w:val="Default"/>
              <w:rPr>
                <w:rFonts w:ascii="Arial" w:hAnsi="Arial" w:cs="Arial"/>
                <w:b/>
                <w:bCs/>
                <w:sz w:val="24"/>
                <w:szCs w:val="24"/>
              </w:rPr>
            </w:pPr>
            <w:r w:rsidRPr="00281E6C">
              <w:rPr>
                <w:rFonts w:ascii="Arial" w:hAnsi="Arial" w:cs="Arial"/>
                <w:b/>
                <w:bCs/>
                <w:sz w:val="24"/>
                <w:szCs w:val="24"/>
              </w:rPr>
              <w:t>5.</w:t>
            </w:r>
          </w:p>
        </w:tc>
        <w:tc>
          <w:tcPr>
            <w:tcW w:w="3862" w:type="dxa"/>
            <w:vMerge w:val="restart"/>
            <w:tcBorders>
              <w:top w:val="single" w:sz="12" w:space="0" w:color="4472C4" w:themeColor="accent1"/>
            </w:tcBorders>
            <w:shd w:val="clear" w:color="auto" w:fill="auto"/>
            <w:vAlign w:val="center"/>
          </w:tcPr>
          <w:p w14:paraId="6D4AAB87" w14:textId="651CA3F5" w:rsidR="004F60A2" w:rsidRPr="00AF5D46" w:rsidRDefault="004F60A2" w:rsidP="00F352C8">
            <w:pPr>
              <w:pStyle w:val="Default"/>
              <w:rPr>
                <w:rFonts w:ascii="Arial" w:hAnsi="Arial" w:cs="Arial"/>
                <w:sz w:val="24"/>
                <w:szCs w:val="24"/>
              </w:rPr>
            </w:pPr>
            <w:r w:rsidRPr="00AF5D46">
              <w:rPr>
                <w:rFonts w:ascii="Arial" w:hAnsi="Arial" w:cs="Arial"/>
                <w:sz w:val="24"/>
                <w:szCs w:val="24"/>
              </w:rPr>
              <w:t>Percentage of staff who believe that their organisation provides equal opportunities for career progression or promotion</w:t>
            </w:r>
            <w:r w:rsidR="00BB4078">
              <w:rPr>
                <w:rFonts w:ascii="Arial" w:hAnsi="Arial" w:cs="Arial"/>
                <w:sz w:val="24"/>
                <w:szCs w:val="24"/>
              </w:rPr>
              <w:t>.</w:t>
            </w:r>
          </w:p>
          <w:p w14:paraId="64A35094" w14:textId="77777777" w:rsidR="004F60A2" w:rsidRPr="00AF5D46" w:rsidRDefault="004F60A2" w:rsidP="00F352C8">
            <w:pPr>
              <w:rPr>
                <w:rFonts w:ascii="Arial" w:hAnsi="Arial" w:cs="Arial"/>
                <w:sz w:val="24"/>
                <w:szCs w:val="24"/>
              </w:rPr>
            </w:pPr>
          </w:p>
        </w:tc>
        <w:tc>
          <w:tcPr>
            <w:tcW w:w="3792" w:type="dxa"/>
            <w:tcBorders>
              <w:top w:val="single" w:sz="12" w:space="0" w:color="4472C4" w:themeColor="accent1"/>
            </w:tcBorders>
            <w:shd w:val="clear" w:color="auto" w:fill="auto"/>
          </w:tcPr>
          <w:p w14:paraId="68572564" w14:textId="77777777" w:rsidR="004F60A2" w:rsidRPr="00AF5D46" w:rsidRDefault="004F60A2" w:rsidP="00F352C8">
            <w:pPr>
              <w:jc w:val="center"/>
              <w:rPr>
                <w:rFonts w:ascii="Arial" w:hAnsi="Arial" w:cs="Arial"/>
                <w:sz w:val="24"/>
                <w:szCs w:val="24"/>
              </w:rPr>
            </w:pPr>
            <w:r>
              <w:rPr>
                <w:rFonts w:ascii="Arial" w:hAnsi="Arial" w:cs="Arial"/>
                <w:sz w:val="24"/>
                <w:szCs w:val="24"/>
              </w:rPr>
              <w:t>54.9</w:t>
            </w:r>
          </w:p>
        </w:tc>
        <w:tc>
          <w:tcPr>
            <w:tcW w:w="3969" w:type="dxa"/>
            <w:tcBorders>
              <w:top w:val="single" w:sz="12" w:space="0" w:color="4472C4" w:themeColor="accent1"/>
            </w:tcBorders>
            <w:shd w:val="clear" w:color="auto" w:fill="auto"/>
          </w:tcPr>
          <w:p w14:paraId="72424F2F" w14:textId="77777777" w:rsidR="004F60A2" w:rsidRPr="00AF5D46" w:rsidRDefault="004F60A2" w:rsidP="00F352C8">
            <w:pPr>
              <w:jc w:val="center"/>
              <w:rPr>
                <w:rFonts w:ascii="Arial" w:hAnsi="Arial" w:cs="Arial"/>
                <w:sz w:val="24"/>
                <w:szCs w:val="24"/>
              </w:rPr>
            </w:pPr>
            <w:r>
              <w:rPr>
                <w:rFonts w:ascii="Arial" w:hAnsi="Arial" w:cs="Arial"/>
                <w:sz w:val="24"/>
                <w:szCs w:val="24"/>
              </w:rPr>
              <w:t>63.6</w:t>
            </w:r>
          </w:p>
        </w:tc>
      </w:tr>
      <w:tr w:rsidR="004F60A2" w:rsidRPr="00AF5D46" w14:paraId="0F8C0C26" w14:textId="77777777" w:rsidTr="00D463B7">
        <w:trPr>
          <w:trHeight w:val="1382"/>
        </w:trPr>
        <w:tc>
          <w:tcPr>
            <w:tcW w:w="846" w:type="dxa"/>
            <w:vMerge/>
          </w:tcPr>
          <w:p w14:paraId="01EC6F04" w14:textId="77777777" w:rsidR="004F60A2" w:rsidRPr="00AF5D46" w:rsidRDefault="004F60A2" w:rsidP="00F352C8">
            <w:pPr>
              <w:rPr>
                <w:rFonts w:ascii="Arial" w:hAnsi="Arial" w:cs="Arial"/>
                <w:sz w:val="24"/>
                <w:szCs w:val="24"/>
              </w:rPr>
            </w:pPr>
          </w:p>
        </w:tc>
        <w:tc>
          <w:tcPr>
            <w:tcW w:w="3862" w:type="dxa"/>
            <w:vMerge/>
            <w:vAlign w:val="center"/>
          </w:tcPr>
          <w:p w14:paraId="666B9D14" w14:textId="77777777" w:rsidR="004F60A2" w:rsidRPr="00AF5D46" w:rsidRDefault="004F60A2" w:rsidP="00F352C8">
            <w:pPr>
              <w:rPr>
                <w:rFonts w:ascii="Arial" w:hAnsi="Arial" w:cs="Arial"/>
                <w:sz w:val="24"/>
                <w:szCs w:val="24"/>
              </w:rPr>
            </w:pPr>
          </w:p>
        </w:tc>
        <w:tc>
          <w:tcPr>
            <w:tcW w:w="3792" w:type="dxa"/>
            <w:tcBorders>
              <w:top w:val="single" w:sz="12" w:space="0" w:color="auto"/>
            </w:tcBorders>
          </w:tcPr>
          <w:p w14:paraId="4976040D"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4F8633E6" w14:textId="77777777" w:rsidR="004F60A2" w:rsidRPr="00AF5D46" w:rsidRDefault="004F60A2" w:rsidP="00F352C8">
            <w:pPr>
              <w:jc w:val="center"/>
              <w:rPr>
                <w:rFonts w:ascii="Arial" w:hAnsi="Arial" w:cs="Arial"/>
                <w:sz w:val="24"/>
                <w:szCs w:val="24"/>
              </w:rPr>
            </w:pPr>
            <w:r>
              <w:rPr>
                <w:rFonts w:ascii="Arial" w:hAnsi="Arial" w:cs="Arial"/>
                <w:sz w:val="24"/>
                <w:szCs w:val="24"/>
              </w:rPr>
              <w:t>50.0</w:t>
            </w:r>
          </w:p>
        </w:tc>
        <w:tc>
          <w:tcPr>
            <w:tcW w:w="3969" w:type="dxa"/>
            <w:tcBorders>
              <w:top w:val="single" w:sz="12" w:space="0" w:color="auto"/>
            </w:tcBorders>
          </w:tcPr>
          <w:p w14:paraId="6A81DBD7"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12DBA66B" w14:textId="77777777" w:rsidR="004F60A2" w:rsidRPr="00AF5D46" w:rsidRDefault="004F60A2" w:rsidP="00F352C8">
            <w:pPr>
              <w:jc w:val="center"/>
              <w:rPr>
                <w:rFonts w:ascii="Arial" w:hAnsi="Arial" w:cs="Arial"/>
                <w:sz w:val="24"/>
                <w:szCs w:val="24"/>
              </w:rPr>
            </w:pPr>
            <w:r>
              <w:rPr>
                <w:rFonts w:ascii="Arial" w:hAnsi="Arial" w:cs="Arial"/>
                <w:sz w:val="24"/>
                <w:szCs w:val="24"/>
              </w:rPr>
              <w:t>57.6</w:t>
            </w:r>
          </w:p>
        </w:tc>
      </w:tr>
      <w:bookmarkEnd w:id="5"/>
      <w:bookmarkEnd w:id="6"/>
    </w:tbl>
    <w:p w14:paraId="01B84635" w14:textId="77777777" w:rsidR="00926D1C" w:rsidRDefault="00926D1C" w:rsidP="00926D1C">
      <w:pPr>
        <w:rPr>
          <w:rFonts w:ascii="Arial" w:hAnsi="Arial" w:cs="Arial"/>
          <w:b/>
          <w:bCs/>
          <w:sz w:val="24"/>
          <w:szCs w:val="24"/>
        </w:rPr>
      </w:pPr>
    </w:p>
    <w:p w14:paraId="73D889FC" w14:textId="0FBD739A" w:rsidR="0058371F" w:rsidRDefault="0058371F" w:rsidP="00173E64">
      <w:pPr>
        <w:ind w:left="-709" w:firstLine="283"/>
        <w:rPr>
          <w:rFonts w:ascii="Arial" w:hAnsi="Arial" w:cs="Arial"/>
          <w:sz w:val="24"/>
          <w:szCs w:val="24"/>
        </w:rPr>
      </w:pPr>
      <w:r>
        <w:rPr>
          <w:noProof/>
        </w:rPr>
        <w:drawing>
          <wp:inline distT="0" distB="0" distL="0" distR="0" wp14:anchorId="7208996F" wp14:editId="738A2B5F">
            <wp:extent cx="7550150" cy="2837180"/>
            <wp:effectExtent l="0" t="0" r="12700" b="1270"/>
            <wp:docPr id="1229405938" name="Chart 1" descr="The percentage of disabled respondents believing that the organisation provides equal opportunities for career progression or promotion. Narrative below. ">
              <a:extLst xmlns:a="http://schemas.openxmlformats.org/drawingml/2006/main">
                <a:ext uri="{FF2B5EF4-FFF2-40B4-BE49-F238E27FC236}">
                  <a16:creationId xmlns:a16="http://schemas.microsoft.com/office/drawing/2014/main" id="{F4F8E8DF-D151-323A-4FC7-D1F480964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6F8093" w14:textId="65E4C583" w:rsidR="00EF4B09" w:rsidRDefault="00EF4B09" w:rsidP="00EF4B09">
      <w:pPr>
        <w:rPr>
          <w:rFonts w:ascii="Arial" w:hAnsi="Arial" w:cs="Arial"/>
          <w:sz w:val="24"/>
          <w:szCs w:val="24"/>
        </w:rPr>
      </w:pPr>
      <w:r w:rsidRPr="008721E2">
        <w:rPr>
          <w:rFonts w:ascii="Arial" w:hAnsi="Arial" w:cs="Arial"/>
          <w:b/>
          <w:bCs/>
          <w:sz w:val="24"/>
          <w:szCs w:val="24"/>
        </w:rPr>
        <w:lastRenderedPageBreak/>
        <w:t>Analysis</w:t>
      </w:r>
      <w:r>
        <w:rPr>
          <w:rFonts w:ascii="Arial" w:hAnsi="Arial" w:cs="Arial"/>
          <w:b/>
          <w:bCs/>
          <w:sz w:val="24"/>
          <w:szCs w:val="24"/>
        </w:rPr>
        <w:t xml:space="preserve"> of Metric 5</w:t>
      </w:r>
      <w:r w:rsidRPr="008721E2">
        <w:rPr>
          <w:rFonts w:ascii="Arial" w:hAnsi="Arial" w:cs="Arial"/>
          <w:b/>
          <w:bCs/>
          <w:sz w:val="24"/>
          <w:szCs w:val="24"/>
        </w:rPr>
        <w:t>:</w:t>
      </w:r>
      <w:r>
        <w:rPr>
          <w:rFonts w:ascii="Arial" w:hAnsi="Arial" w:cs="Arial"/>
          <w:sz w:val="24"/>
          <w:szCs w:val="24"/>
        </w:rPr>
        <w:t xml:space="preserve"> </w:t>
      </w:r>
    </w:p>
    <w:p w14:paraId="78A461C3" w14:textId="77777777" w:rsidR="00EF4B09" w:rsidRPr="002E3724" w:rsidRDefault="00EF4B09">
      <w:pPr>
        <w:pStyle w:val="ListParagraph"/>
        <w:numPr>
          <w:ilvl w:val="0"/>
          <w:numId w:val="15"/>
        </w:numPr>
        <w:rPr>
          <w:rFonts w:ascii="Arial" w:hAnsi="Arial" w:cs="Arial"/>
          <w:sz w:val="24"/>
          <w:szCs w:val="24"/>
        </w:rPr>
      </w:pPr>
      <w:r w:rsidRPr="002E3724">
        <w:rPr>
          <w:rFonts w:ascii="Arial" w:hAnsi="Arial" w:cs="Arial"/>
          <w:sz w:val="24"/>
          <w:szCs w:val="24"/>
        </w:rPr>
        <w:t xml:space="preserve">The percentage </w:t>
      </w:r>
      <w:r>
        <w:rPr>
          <w:rFonts w:ascii="Arial" w:hAnsi="Arial" w:cs="Arial"/>
          <w:sz w:val="24"/>
          <w:szCs w:val="24"/>
        </w:rPr>
        <w:t xml:space="preserve">of </w:t>
      </w:r>
      <w:r w:rsidRPr="002E3724">
        <w:rPr>
          <w:rFonts w:ascii="Arial" w:hAnsi="Arial" w:cs="Arial"/>
          <w:sz w:val="24"/>
          <w:szCs w:val="24"/>
        </w:rPr>
        <w:t>disabled respondents believing that the organisation provides equal opportunities for career progression or promotion is</w:t>
      </w:r>
      <w:r w:rsidRPr="002E3724">
        <w:rPr>
          <w:rFonts w:ascii="Arial" w:hAnsi="Arial" w:cs="Arial"/>
          <w:b/>
          <w:bCs/>
          <w:sz w:val="24"/>
          <w:szCs w:val="24"/>
        </w:rPr>
        <w:t xml:space="preserve"> 54.9%. </w:t>
      </w:r>
      <w:r w:rsidRPr="002E3724">
        <w:rPr>
          <w:rFonts w:ascii="Arial" w:hAnsi="Arial" w:cs="Arial"/>
          <w:sz w:val="24"/>
          <w:szCs w:val="24"/>
        </w:rPr>
        <w:t xml:space="preserve">This is above the median of </w:t>
      </w:r>
      <w:r w:rsidRPr="002E3724">
        <w:rPr>
          <w:rFonts w:ascii="Arial" w:hAnsi="Arial" w:cs="Arial"/>
          <w:b/>
          <w:bCs/>
          <w:sz w:val="24"/>
          <w:szCs w:val="24"/>
        </w:rPr>
        <w:t>50.0%</w:t>
      </w:r>
    </w:p>
    <w:p w14:paraId="5547784A" w14:textId="77777777" w:rsidR="00EF4B09" w:rsidRPr="002E3724" w:rsidRDefault="00EF4B09">
      <w:pPr>
        <w:pStyle w:val="ListParagraph"/>
        <w:numPr>
          <w:ilvl w:val="0"/>
          <w:numId w:val="11"/>
        </w:numPr>
        <w:rPr>
          <w:rFonts w:ascii="Arial" w:hAnsi="Arial" w:cs="Arial"/>
          <w:sz w:val="24"/>
          <w:szCs w:val="24"/>
        </w:rPr>
      </w:pPr>
      <w:r w:rsidRPr="002E3724">
        <w:rPr>
          <w:rFonts w:ascii="Arial" w:hAnsi="Arial" w:cs="Arial"/>
          <w:sz w:val="24"/>
          <w:szCs w:val="24"/>
        </w:rPr>
        <w:t>Non-disabled staff believing that their organisation provides equal opportunities for career progression or promotion is</w:t>
      </w:r>
      <w:r w:rsidRPr="002E3724">
        <w:rPr>
          <w:rFonts w:ascii="Arial" w:hAnsi="Arial" w:cs="Arial"/>
          <w:b/>
          <w:bCs/>
          <w:sz w:val="24"/>
          <w:szCs w:val="24"/>
        </w:rPr>
        <w:t xml:space="preserve"> 63.6%</w:t>
      </w:r>
      <w:r w:rsidRPr="002E3724">
        <w:rPr>
          <w:rFonts w:ascii="Arial" w:hAnsi="Arial" w:cs="Arial"/>
          <w:sz w:val="24"/>
          <w:szCs w:val="24"/>
        </w:rPr>
        <w:t xml:space="preserve"> which is also above the median of </w:t>
      </w:r>
      <w:r w:rsidRPr="002E3724">
        <w:rPr>
          <w:rFonts w:ascii="Arial" w:hAnsi="Arial" w:cs="Arial"/>
          <w:b/>
          <w:bCs/>
          <w:sz w:val="24"/>
          <w:szCs w:val="24"/>
        </w:rPr>
        <w:t>57.6%.</w:t>
      </w:r>
      <w:r w:rsidRPr="002E3724">
        <w:rPr>
          <w:rFonts w:ascii="Arial" w:hAnsi="Arial" w:cs="Arial"/>
          <w:sz w:val="24"/>
          <w:szCs w:val="24"/>
        </w:rPr>
        <w:t xml:space="preserve"> </w:t>
      </w:r>
    </w:p>
    <w:p w14:paraId="7137A6FE" w14:textId="31DE91DD" w:rsidR="00EF4B09" w:rsidRDefault="00EF4B09" w:rsidP="00EF4B09">
      <w:pPr>
        <w:ind w:left="-426"/>
        <w:rPr>
          <w:rFonts w:ascii="Arial" w:hAnsi="Arial" w:cs="Arial"/>
          <w:sz w:val="24"/>
          <w:szCs w:val="24"/>
        </w:rPr>
      </w:pPr>
      <w:r w:rsidRPr="002E3724">
        <w:rPr>
          <w:rFonts w:ascii="Arial" w:hAnsi="Arial" w:cs="Arial"/>
          <w:sz w:val="24"/>
          <w:szCs w:val="24"/>
        </w:rPr>
        <w:t xml:space="preserve">The figures indicate that non- disabled people believe that the ICB provides equal opportunities for career progression </w:t>
      </w:r>
      <w:r>
        <w:rPr>
          <w:rFonts w:ascii="Arial" w:hAnsi="Arial" w:cs="Arial"/>
          <w:sz w:val="24"/>
          <w:szCs w:val="24"/>
        </w:rPr>
        <w:t>by</w:t>
      </w:r>
      <w:r w:rsidRPr="002E3724">
        <w:rPr>
          <w:rFonts w:ascii="Arial" w:hAnsi="Arial" w:cs="Arial"/>
          <w:sz w:val="24"/>
          <w:szCs w:val="24"/>
        </w:rPr>
        <w:t xml:space="preserve"> </w:t>
      </w:r>
      <w:r w:rsidRPr="002E3724">
        <w:rPr>
          <w:rFonts w:ascii="Arial" w:hAnsi="Arial" w:cs="Arial"/>
          <w:b/>
          <w:bCs/>
          <w:sz w:val="24"/>
          <w:szCs w:val="24"/>
        </w:rPr>
        <w:t>8.7%.</w:t>
      </w:r>
      <w:r>
        <w:rPr>
          <w:rFonts w:ascii="Arial" w:hAnsi="Arial" w:cs="Arial"/>
          <w:b/>
          <w:bCs/>
          <w:sz w:val="24"/>
          <w:szCs w:val="24"/>
        </w:rPr>
        <w:t xml:space="preserve"> </w:t>
      </w:r>
      <w:r w:rsidRPr="0004123C">
        <w:rPr>
          <w:rFonts w:ascii="Arial" w:hAnsi="Arial" w:cs="Arial"/>
          <w:sz w:val="24"/>
          <w:szCs w:val="24"/>
        </w:rPr>
        <w:t>more</w:t>
      </w:r>
      <w:r>
        <w:rPr>
          <w:rFonts w:ascii="Arial" w:hAnsi="Arial" w:cs="Arial"/>
          <w:b/>
          <w:bCs/>
          <w:sz w:val="24"/>
          <w:szCs w:val="24"/>
        </w:rPr>
        <w:t xml:space="preserve"> </w:t>
      </w:r>
      <w:r w:rsidRPr="0004123C">
        <w:rPr>
          <w:rFonts w:ascii="Arial" w:hAnsi="Arial" w:cs="Arial"/>
          <w:sz w:val="24"/>
          <w:szCs w:val="24"/>
        </w:rPr>
        <w:t xml:space="preserve">than </w:t>
      </w:r>
      <w:r w:rsidRPr="002E3724">
        <w:rPr>
          <w:rFonts w:ascii="Arial" w:hAnsi="Arial" w:cs="Arial"/>
          <w:sz w:val="24"/>
          <w:szCs w:val="24"/>
        </w:rPr>
        <w:t>disabled staff</w:t>
      </w:r>
      <w:r>
        <w:rPr>
          <w:rFonts w:ascii="Arial" w:hAnsi="Arial" w:cs="Arial"/>
          <w:sz w:val="24"/>
          <w:szCs w:val="24"/>
        </w:rPr>
        <w:t>.</w:t>
      </w:r>
    </w:p>
    <w:p w14:paraId="2A49DD7A" w14:textId="77777777" w:rsidR="00EF4B09" w:rsidRDefault="00EF4B09" w:rsidP="00EF4B09">
      <w:pPr>
        <w:ind w:left="-426"/>
        <w:rPr>
          <w:rFonts w:ascii="Arial" w:hAnsi="Arial" w:cs="Arial"/>
          <w:sz w:val="24"/>
          <w:szCs w:val="24"/>
        </w:rPr>
      </w:pPr>
    </w:p>
    <w:tbl>
      <w:tblPr>
        <w:tblStyle w:val="TableGrid"/>
        <w:tblW w:w="12089" w:type="dxa"/>
        <w:tblInd w:w="-4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98"/>
        <w:gridCol w:w="3584"/>
        <w:gridCol w:w="3332"/>
        <w:gridCol w:w="3575"/>
      </w:tblGrid>
      <w:tr w:rsidR="004F60A2" w:rsidRPr="009B68C0" w14:paraId="5173712D" w14:textId="77777777" w:rsidTr="00926D1C">
        <w:trPr>
          <w:trHeight w:val="388"/>
        </w:trPr>
        <w:tc>
          <w:tcPr>
            <w:tcW w:w="1584" w:type="dxa"/>
            <w:shd w:val="clear" w:color="auto" w:fill="D9E2F3" w:themeFill="accent1" w:themeFillTint="33"/>
            <w:vAlign w:val="center"/>
          </w:tcPr>
          <w:p w14:paraId="4DD2658B" w14:textId="40D09D36" w:rsidR="004F60A2" w:rsidRPr="001E1A88" w:rsidRDefault="004F60A2" w:rsidP="00603429">
            <w:pPr>
              <w:jc w:val="center"/>
              <w:rPr>
                <w:rFonts w:ascii="Arial" w:hAnsi="Arial" w:cs="Arial"/>
                <w:b/>
                <w:bCs/>
              </w:rPr>
            </w:pPr>
            <w:r>
              <w:rPr>
                <w:rFonts w:ascii="Arial" w:hAnsi="Arial" w:cs="Arial"/>
                <w:b/>
                <w:bCs/>
              </w:rPr>
              <w:t>Metric No</w:t>
            </w:r>
          </w:p>
        </w:tc>
        <w:tc>
          <w:tcPr>
            <w:tcW w:w="3589" w:type="dxa"/>
            <w:shd w:val="clear" w:color="auto" w:fill="D9E2F3" w:themeFill="accent1" w:themeFillTint="33"/>
            <w:vAlign w:val="center"/>
          </w:tcPr>
          <w:p w14:paraId="1B8E5C7E"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336" w:type="dxa"/>
            <w:shd w:val="clear" w:color="auto" w:fill="D9E2F3" w:themeFill="accent1" w:themeFillTint="33"/>
          </w:tcPr>
          <w:p w14:paraId="3F7EFCD4"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05B62D8E"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3580" w:type="dxa"/>
            <w:shd w:val="clear" w:color="auto" w:fill="D9E2F3" w:themeFill="accent1" w:themeFillTint="33"/>
          </w:tcPr>
          <w:p w14:paraId="38FE6093" w14:textId="77777777" w:rsidR="004F60A2" w:rsidRPr="009B68C0" w:rsidRDefault="004F60A2" w:rsidP="00F352C8">
            <w:pPr>
              <w:pStyle w:val="Default"/>
              <w:jc w:val="center"/>
              <w:rPr>
                <w:rFonts w:ascii="Arial" w:hAnsi="Arial" w:cs="Arial"/>
              </w:rPr>
            </w:pPr>
            <w:proofErr w:type="gramStart"/>
            <w:r>
              <w:rPr>
                <w:rFonts w:ascii="Arial" w:hAnsi="Arial" w:cs="Arial"/>
                <w:b/>
                <w:bCs/>
              </w:rPr>
              <w:t>Non Disabled</w:t>
            </w:r>
            <w:proofErr w:type="gramEnd"/>
            <w:r>
              <w:rPr>
                <w:rFonts w:ascii="Arial" w:hAnsi="Arial" w:cs="Arial"/>
                <w:b/>
                <w:bCs/>
              </w:rPr>
              <w:t xml:space="preserve"> people</w:t>
            </w:r>
          </w:p>
          <w:p w14:paraId="11CBC5E4"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11F7D0E1" w14:textId="77777777" w:rsidTr="00926D1C">
        <w:tc>
          <w:tcPr>
            <w:tcW w:w="1584" w:type="dxa"/>
            <w:tcBorders>
              <w:bottom w:val="single" w:sz="12" w:space="0" w:color="auto"/>
            </w:tcBorders>
            <w:shd w:val="clear" w:color="auto" w:fill="D9E2F3" w:themeFill="accent1" w:themeFillTint="33"/>
          </w:tcPr>
          <w:p w14:paraId="54C9B1C6" w14:textId="77777777" w:rsidR="004F60A2" w:rsidRPr="001E1A88" w:rsidRDefault="004F60A2" w:rsidP="00F352C8">
            <w:pPr>
              <w:jc w:val="center"/>
              <w:rPr>
                <w:rFonts w:ascii="Arial" w:hAnsi="Arial" w:cs="Arial"/>
                <w:b/>
                <w:bCs/>
              </w:rPr>
            </w:pPr>
          </w:p>
        </w:tc>
        <w:tc>
          <w:tcPr>
            <w:tcW w:w="3589" w:type="dxa"/>
            <w:tcBorders>
              <w:bottom w:val="single" w:sz="12" w:space="0" w:color="auto"/>
            </w:tcBorders>
            <w:shd w:val="clear" w:color="auto" w:fill="D9E2F3" w:themeFill="accent1" w:themeFillTint="33"/>
            <w:vAlign w:val="center"/>
          </w:tcPr>
          <w:p w14:paraId="58B5DE62" w14:textId="77777777" w:rsidR="004F60A2" w:rsidRPr="001E1A88" w:rsidRDefault="004F60A2" w:rsidP="00F352C8">
            <w:pPr>
              <w:jc w:val="center"/>
              <w:rPr>
                <w:rFonts w:ascii="Arial" w:hAnsi="Arial" w:cs="Arial"/>
                <w:b/>
                <w:bCs/>
              </w:rPr>
            </w:pPr>
          </w:p>
        </w:tc>
        <w:tc>
          <w:tcPr>
            <w:tcW w:w="3336" w:type="dxa"/>
            <w:tcBorders>
              <w:bottom w:val="single" w:sz="12" w:space="0" w:color="auto"/>
            </w:tcBorders>
            <w:shd w:val="clear" w:color="auto" w:fill="D9E2F3" w:themeFill="accent1" w:themeFillTint="33"/>
          </w:tcPr>
          <w:p w14:paraId="54212D31" w14:textId="77777777" w:rsidR="004F60A2" w:rsidRDefault="004F60A2" w:rsidP="00F352C8">
            <w:pPr>
              <w:jc w:val="center"/>
              <w:rPr>
                <w:rFonts w:ascii="Arial" w:hAnsi="Arial" w:cs="Arial"/>
                <w:b/>
                <w:bCs/>
              </w:rPr>
            </w:pPr>
            <w:r>
              <w:rPr>
                <w:rFonts w:ascii="Arial" w:hAnsi="Arial" w:cs="Arial"/>
                <w:b/>
                <w:bCs/>
              </w:rPr>
              <w:t>2022</w:t>
            </w:r>
          </w:p>
        </w:tc>
        <w:tc>
          <w:tcPr>
            <w:tcW w:w="3580" w:type="dxa"/>
            <w:tcBorders>
              <w:bottom w:val="single" w:sz="12" w:space="0" w:color="auto"/>
            </w:tcBorders>
            <w:shd w:val="clear" w:color="auto" w:fill="D9E2F3" w:themeFill="accent1" w:themeFillTint="33"/>
          </w:tcPr>
          <w:p w14:paraId="17CF979B" w14:textId="77777777" w:rsidR="004F60A2" w:rsidRDefault="004F60A2" w:rsidP="00F352C8">
            <w:pPr>
              <w:jc w:val="center"/>
              <w:rPr>
                <w:rFonts w:ascii="Arial" w:hAnsi="Arial" w:cs="Arial"/>
                <w:b/>
                <w:bCs/>
              </w:rPr>
            </w:pPr>
            <w:r>
              <w:rPr>
                <w:rFonts w:ascii="Arial" w:hAnsi="Arial" w:cs="Arial"/>
                <w:b/>
                <w:bCs/>
              </w:rPr>
              <w:t>2022</w:t>
            </w:r>
          </w:p>
        </w:tc>
      </w:tr>
      <w:tr w:rsidR="004F60A2" w:rsidRPr="00AF5D46" w14:paraId="2CA354C3" w14:textId="77777777" w:rsidTr="00585982">
        <w:tc>
          <w:tcPr>
            <w:tcW w:w="1599" w:type="dxa"/>
            <w:vMerge w:val="restart"/>
            <w:tcBorders>
              <w:top w:val="single" w:sz="12" w:space="0" w:color="4472C4" w:themeColor="accent1"/>
            </w:tcBorders>
            <w:shd w:val="clear" w:color="auto" w:fill="auto"/>
          </w:tcPr>
          <w:p w14:paraId="6B150AB9" w14:textId="77777777" w:rsidR="004F60A2" w:rsidRPr="00281E6C" w:rsidRDefault="004F60A2" w:rsidP="00F352C8">
            <w:pPr>
              <w:rPr>
                <w:rFonts w:ascii="Arial" w:hAnsi="Arial" w:cs="Arial"/>
                <w:b/>
                <w:bCs/>
                <w:sz w:val="24"/>
                <w:szCs w:val="24"/>
              </w:rPr>
            </w:pPr>
            <w:r w:rsidRPr="00281E6C">
              <w:rPr>
                <w:rFonts w:ascii="Arial" w:hAnsi="Arial" w:cs="Arial"/>
                <w:b/>
                <w:bCs/>
                <w:sz w:val="24"/>
                <w:szCs w:val="24"/>
              </w:rPr>
              <w:t>6.</w:t>
            </w:r>
          </w:p>
        </w:tc>
        <w:tc>
          <w:tcPr>
            <w:tcW w:w="3574" w:type="dxa"/>
            <w:vMerge w:val="restart"/>
            <w:tcBorders>
              <w:top w:val="single" w:sz="12" w:space="0" w:color="4472C4" w:themeColor="accent1"/>
            </w:tcBorders>
            <w:shd w:val="clear" w:color="auto" w:fill="auto"/>
            <w:vAlign w:val="center"/>
          </w:tcPr>
          <w:p w14:paraId="214943E2" w14:textId="16CAEB23" w:rsidR="004F60A2" w:rsidRPr="001A67D1" w:rsidRDefault="004F60A2" w:rsidP="00F352C8">
            <w:pPr>
              <w:spacing w:after="160" w:line="259" w:lineRule="auto"/>
              <w:rPr>
                <w:rFonts w:ascii="Arial" w:hAnsi="Arial" w:cs="Arial"/>
                <w:sz w:val="24"/>
                <w:szCs w:val="24"/>
              </w:rPr>
            </w:pPr>
            <w:r w:rsidRPr="001A67D1">
              <w:rPr>
                <w:rFonts w:ascii="Arial" w:hAnsi="Arial" w:cs="Arial"/>
                <w:sz w:val="24"/>
                <w:szCs w:val="24"/>
              </w:rPr>
              <w:t>Percentage of staff who have felt pressure from their manager to come to work, despite not feeling well enough to perform their duties</w:t>
            </w:r>
            <w:r w:rsidR="00BB4078">
              <w:rPr>
                <w:rFonts w:ascii="Arial" w:hAnsi="Arial" w:cs="Arial"/>
                <w:sz w:val="24"/>
                <w:szCs w:val="24"/>
              </w:rPr>
              <w:t>.</w:t>
            </w:r>
          </w:p>
          <w:p w14:paraId="12BE0581" w14:textId="77777777" w:rsidR="004F60A2" w:rsidRPr="00AF5D46" w:rsidRDefault="004F60A2" w:rsidP="00F352C8">
            <w:pPr>
              <w:rPr>
                <w:rFonts w:ascii="Arial" w:hAnsi="Arial" w:cs="Arial"/>
                <w:sz w:val="24"/>
                <w:szCs w:val="24"/>
              </w:rPr>
            </w:pPr>
          </w:p>
        </w:tc>
        <w:tc>
          <w:tcPr>
            <w:tcW w:w="3336" w:type="dxa"/>
            <w:tcBorders>
              <w:top w:val="single" w:sz="12" w:space="0" w:color="4472C4" w:themeColor="accent1"/>
            </w:tcBorders>
            <w:shd w:val="clear" w:color="auto" w:fill="auto"/>
          </w:tcPr>
          <w:p w14:paraId="1EE5D585" w14:textId="77777777" w:rsidR="004F60A2" w:rsidRPr="00AF5D46" w:rsidRDefault="004F60A2" w:rsidP="00F352C8">
            <w:pPr>
              <w:jc w:val="center"/>
              <w:rPr>
                <w:rFonts w:ascii="Arial" w:hAnsi="Arial" w:cs="Arial"/>
                <w:sz w:val="24"/>
                <w:szCs w:val="24"/>
              </w:rPr>
            </w:pPr>
            <w:r>
              <w:rPr>
                <w:rFonts w:ascii="Arial" w:hAnsi="Arial" w:cs="Arial"/>
                <w:sz w:val="24"/>
                <w:szCs w:val="24"/>
              </w:rPr>
              <w:t>3.2</w:t>
            </w:r>
          </w:p>
        </w:tc>
        <w:tc>
          <w:tcPr>
            <w:tcW w:w="3580" w:type="dxa"/>
            <w:tcBorders>
              <w:top w:val="single" w:sz="12" w:space="0" w:color="4472C4" w:themeColor="accent1"/>
            </w:tcBorders>
            <w:shd w:val="clear" w:color="auto" w:fill="auto"/>
          </w:tcPr>
          <w:p w14:paraId="723D16DF" w14:textId="77777777" w:rsidR="004F60A2" w:rsidRPr="00AF5D46" w:rsidRDefault="004F60A2" w:rsidP="00F352C8">
            <w:pPr>
              <w:jc w:val="center"/>
              <w:rPr>
                <w:rFonts w:ascii="Arial" w:hAnsi="Arial" w:cs="Arial"/>
                <w:sz w:val="24"/>
                <w:szCs w:val="24"/>
              </w:rPr>
            </w:pPr>
            <w:r>
              <w:rPr>
                <w:rFonts w:ascii="Arial" w:hAnsi="Arial" w:cs="Arial"/>
                <w:sz w:val="24"/>
                <w:szCs w:val="24"/>
              </w:rPr>
              <w:t>14.4</w:t>
            </w:r>
          </w:p>
        </w:tc>
      </w:tr>
      <w:tr w:rsidR="004F60A2" w:rsidRPr="00AF5D46" w14:paraId="5E156DD7" w14:textId="77777777" w:rsidTr="00603429">
        <w:trPr>
          <w:trHeight w:val="1362"/>
        </w:trPr>
        <w:tc>
          <w:tcPr>
            <w:tcW w:w="1599" w:type="dxa"/>
            <w:vMerge/>
            <w:tcBorders>
              <w:bottom w:val="single" w:sz="12" w:space="0" w:color="auto"/>
            </w:tcBorders>
          </w:tcPr>
          <w:p w14:paraId="10F7781C" w14:textId="77777777" w:rsidR="004F60A2" w:rsidRPr="00AF5D46" w:rsidRDefault="004F60A2" w:rsidP="00F352C8">
            <w:pPr>
              <w:rPr>
                <w:rFonts w:ascii="Arial" w:hAnsi="Arial" w:cs="Arial"/>
                <w:sz w:val="24"/>
                <w:szCs w:val="24"/>
              </w:rPr>
            </w:pPr>
          </w:p>
        </w:tc>
        <w:tc>
          <w:tcPr>
            <w:tcW w:w="3574" w:type="dxa"/>
            <w:vMerge/>
            <w:tcBorders>
              <w:bottom w:val="single" w:sz="12" w:space="0" w:color="auto"/>
            </w:tcBorders>
            <w:vAlign w:val="center"/>
          </w:tcPr>
          <w:p w14:paraId="00C797A7" w14:textId="77777777" w:rsidR="004F60A2" w:rsidRPr="00AF5D46" w:rsidRDefault="004F60A2" w:rsidP="00F352C8">
            <w:pPr>
              <w:rPr>
                <w:rFonts w:ascii="Arial" w:hAnsi="Arial" w:cs="Arial"/>
                <w:sz w:val="24"/>
                <w:szCs w:val="24"/>
              </w:rPr>
            </w:pPr>
          </w:p>
        </w:tc>
        <w:tc>
          <w:tcPr>
            <w:tcW w:w="3336" w:type="dxa"/>
            <w:tcBorders>
              <w:bottom w:val="single" w:sz="12" w:space="0" w:color="auto"/>
            </w:tcBorders>
          </w:tcPr>
          <w:p w14:paraId="04118E1B"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30854A46" w14:textId="77777777" w:rsidR="004F60A2" w:rsidRPr="00AF5D46" w:rsidRDefault="004F60A2" w:rsidP="00F352C8">
            <w:pPr>
              <w:jc w:val="center"/>
              <w:rPr>
                <w:rFonts w:ascii="Arial" w:hAnsi="Arial" w:cs="Arial"/>
                <w:sz w:val="24"/>
                <w:szCs w:val="24"/>
              </w:rPr>
            </w:pPr>
            <w:r>
              <w:rPr>
                <w:rFonts w:ascii="Arial" w:hAnsi="Arial" w:cs="Arial"/>
                <w:sz w:val="24"/>
                <w:szCs w:val="24"/>
              </w:rPr>
              <w:t>15.6</w:t>
            </w:r>
          </w:p>
        </w:tc>
        <w:tc>
          <w:tcPr>
            <w:tcW w:w="3580" w:type="dxa"/>
            <w:tcBorders>
              <w:bottom w:val="single" w:sz="12" w:space="0" w:color="4472C4" w:themeColor="accent1"/>
            </w:tcBorders>
          </w:tcPr>
          <w:p w14:paraId="047F21B4"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1C3CA868" w14:textId="77777777" w:rsidR="004F60A2" w:rsidRPr="00AF5D46" w:rsidRDefault="004F60A2" w:rsidP="00F352C8">
            <w:pPr>
              <w:jc w:val="center"/>
              <w:rPr>
                <w:rFonts w:ascii="Arial" w:hAnsi="Arial" w:cs="Arial"/>
                <w:sz w:val="24"/>
                <w:szCs w:val="24"/>
              </w:rPr>
            </w:pPr>
            <w:r>
              <w:rPr>
                <w:rFonts w:ascii="Arial" w:hAnsi="Arial" w:cs="Arial"/>
                <w:sz w:val="24"/>
                <w:szCs w:val="24"/>
              </w:rPr>
              <w:t>11.0</w:t>
            </w:r>
          </w:p>
        </w:tc>
      </w:tr>
    </w:tbl>
    <w:p w14:paraId="536551F7" w14:textId="77777777" w:rsidR="004F60A2" w:rsidRDefault="004F60A2" w:rsidP="004F60A2">
      <w:pPr>
        <w:rPr>
          <w:rFonts w:ascii="Arial" w:hAnsi="Arial" w:cs="Arial"/>
          <w:sz w:val="24"/>
          <w:szCs w:val="24"/>
        </w:rPr>
      </w:pPr>
    </w:p>
    <w:p w14:paraId="09DCA7B4" w14:textId="77777777" w:rsidR="00A42618" w:rsidRDefault="00926D1C" w:rsidP="00926D1C">
      <w:pPr>
        <w:rPr>
          <w:rFonts w:ascii="Arial" w:hAnsi="Arial" w:cs="Arial"/>
          <w:sz w:val="24"/>
          <w:szCs w:val="24"/>
        </w:rPr>
      </w:pPr>
      <w:r w:rsidRPr="008721E2">
        <w:rPr>
          <w:rFonts w:ascii="Arial" w:hAnsi="Arial" w:cs="Arial"/>
          <w:b/>
          <w:bCs/>
          <w:sz w:val="24"/>
          <w:szCs w:val="24"/>
        </w:rPr>
        <w:t>Analysis</w:t>
      </w:r>
      <w:r w:rsidR="006C4C09">
        <w:rPr>
          <w:rFonts w:ascii="Arial" w:hAnsi="Arial" w:cs="Arial"/>
          <w:b/>
          <w:bCs/>
          <w:sz w:val="24"/>
          <w:szCs w:val="24"/>
        </w:rPr>
        <w:t xml:space="preserve"> of metric 6</w:t>
      </w:r>
      <w:r w:rsidRPr="008721E2">
        <w:rPr>
          <w:rFonts w:ascii="Arial" w:hAnsi="Arial" w:cs="Arial"/>
          <w:b/>
          <w:bCs/>
          <w:sz w:val="24"/>
          <w:szCs w:val="24"/>
        </w:rPr>
        <w:t>:</w:t>
      </w:r>
      <w:r>
        <w:rPr>
          <w:rFonts w:ascii="Arial" w:hAnsi="Arial" w:cs="Arial"/>
          <w:sz w:val="24"/>
          <w:szCs w:val="24"/>
        </w:rPr>
        <w:t xml:space="preserve"> </w:t>
      </w:r>
    </w:p>
    <w:p w14:paraId="1F717173" w14:textId="5F56392F" w:rsidR="00926D1C" w:rsidRDefault="00926D1C" w:rsidP="00926D1C">
      <w:pPr>
        <w:rPr>
          <w:rFonts w:ascii="Arial" w:hAnsi="Arial" w:cs="Arial"/>
          <w:sz w:val="24"/>
          <w:szCs w:val="24"/>
        </w:rPr>
      </w:pPr>
      <w:r w:rsidRPr="00CD6294">
        <w:rPr>
          <w:rFonts w:ascii="Arial" w:hAnsi="Arial" w:cs="Arial"/>
          <w:sz w:val="24"/>
          <w:szCs w:val="24"/>
        </w:rPr>
        <w:t xml:space="preserve">The </w:t>
      </w:r>
      <w:r>
        <w:rPr>
          <w:rFonts w:ascii="Arial" w:hAnsi="Arial" w:cs="Arial"/>
          <w:sz w:val="24"/>
          <w:szCs w:val="24"/>
        </w:rPr>
        <w:t xml:space="preserve">responses indicate </w:t>
      </w:r>
      <w:r w:rsidRPr="00CD6294">
        <w:rPr>
          <w:rFonts w:ascii="Arial" w:hAnsi="Arial" w:cs="Arial"/>
          <w:sz w:val="24"/>
          <w:szCs w:val="24"/>
        </w:rPr>
        <w:t xml:space="preserve">that </w:t>
      </w:r>
      <w:r>
        <w:rPr>
          <w:rFonts w:ascii="Arial" w:hAnsi="Arial" w:cs="Arial"/>
          <w:sz w:val="24"/>
          <w:szCs w:val="24"/>
        </w:rPr>
        <w:t xml:space="preserve">non-disabled staff </w:t>
      </w:r>
      <w:r w:rsidRPr="00CD6294">
        <w:rPr>
          <w:rFonts w:ascii="Arial" w:hAnsi="Arial" w:cs="Arial"/>
          <w:sz w:val="24"/>
          <w:szCs w:val="24"/>
        </w:rPr>
        <w:t xml:space="preserve">felt </w:t>
      </w:r>
      <w:r>
        <w:rPr>
          <w:rFonts w:ascii="Arial" w:hAnsi="Arial" w:cs="Arial"/>
          <w:sz w:val="24"/>
          <w:szCs w:val="24"/>
        </w:rPr>
        <w:t xml:space="preserve">more </w:t>
      </w:r>
      <w:r w:rsidRPr="00CD6294">
        <w:rPr>
          <w:rFonts w:ascii="Arial" w:hAnsi="Arial" w:cs="Arial"/>
          <w:sz w:val="24"/>
          <w:szCs w:val="24"/>
        </w:rPr>
        <w:t>pressure from their manager to come to work</w:t>
      </w:r>
      <w:r>
        <w:rPr>
          <w:rFonts w:ascii="Arial" w:hAnsi="Arial" w:cs="Arial"/>
          <w:sz w:val="24"/>
          <w:szCs w:val="24"/>
        </w:rPr>
        <w:t xml:space="preserve"> at </w:t>
      </w:r>
      <w:r w:rsidRPr="001B2F29">
        <w:rPr>
          <w:rFonts w:ascii="Arial" w:hAnsi="Arial" w:cs="Arial"/>
          <w:b/>
          <w:bCs/>
          <w:sz w:val="24"/>
          <w:szCs w:val="24"/>
        </w:rPr>
        <w:t>14.4%</w:t>
      </w:r>
      <w:r>
        <w:rPr>
          <w:rFonts w:ascii="Arial" w:hAnsi="Arial" w:cs="Arial"/>
          <w:sz w:val="24"/>
          <w:szCs w:val="24"/>
        </w:rPr>
        <w:t xml:space="preserve"> compared to </w:t>
      </w:r>
      <w:r>
        <w:rPr>
          <w:rFonts w:ascii="Arial" w:hAnsi="Arial" w:cs="Arial"/>
          <w:b/>
          <w:bCs/>
          <w:sz w:val="24"/>
          <w:szCs w:val="24"/>
        </w:rPr>
        <w:t>3.2</w:t>
      </w:r>
      <w:r w:rsidRPr="00340A6D">
        <w:rPr>
          <w:rFonts w:ascii="Arial" w:hAnsi="Arial" w:cs="Arial"/>
          <w:b/>
          <w:bCs/>
          <w:sz w:val="24"/>
          <w:szCs w:val="24"/>
        </w:rPr>
        <w:t>%</w:t>
      </w:r>
      <w:r w:rsidRPr="00340A6D">
        <w:rPr>
          <w:rFonts w:ascii="Arial" w:hAnsi="Arial" w:cs="Arial"/>
          <w:sz w:val="24"/>
          <w:szCs w:val="24"/>
        </w:rPr>
        <w:t xml:space="preserve"> </w:t>
      </w:r>
      <w:r>
        <w:rPr>
          <w:rFonts w:ascii="Arial" w:hAnsi="Arial" w:cs="Arial"/>
          <w:sz w:val="24"/>
          <w:szCs w:val="24"/>
        </w:rPr>
        <w:t>of</w:t>
      </w:r>
      <w:r w:rsidRPr="00340A6D">
        <w:rPr>
          <w:rFonts w:ascii="Arial" w:hAnsi="Arial" w:cs="Arial"/>
          <w:sz w:val="24"/>
          <w:szCs w:val="24"/>
        </w:rPr>
        <w:t xml:space="preserve"> disabled staff</w:t>
      </w:r>
      <w:r>
        <w:rPr>
          <w:rFonts w:ascii="Arial" w:hAnsi="Arial" w:cs="Arial"/>
          <w:sz w:val="24"/>
          <w:szCs w:val="24"/>
        </w:rPr>
        <w:t>.</w:t>
      </w:r>
    </w:p>
    <w:p w14:paraId="5E19FCDA" w14:textId="77777777" w:rsidR="00926D1C" w:rsidRDefault="00926D1C" w:rsidP="00926D1C">
      <w:pPr>
        <w:rPr>
          <w:rFonts w:ascii="Arial" w:hAnsi="Arial" w:cs="Arial"/>
          <w:sz w:val="24"/>
          <w:szCs w:val="24"/>
        </w:rPr>
      </w:pPr>
      <w:r w:rsidRPr="00CD6294">
        <w:rPr>
          <w:rFonts w:ascii="Arial" w:hAnsi="Arial" w:cs="Arial"/>
          <w:sz w:val="24"/>
          <w:szCs w:val="24"/>
        </w:rPr>
        <w:lastRenderedPageBreak/>
        <w:t xml:space="preserve">The figure for </w:t>
      </w:r>
      <w:r>
        <w:rPr>
          <w:rFonts w:ascii="Arial" w:hAnsi="Arial" w:cs="Arial"/>
          <w:sz w:val="24"/>
          <w:szCs w:val="24"/>
        </w:rPr>
        <w:t xml:space="preserve">disabled staff </w:t>
      </w:r>
      <w:r w:rsidRPr="00CD6294">
        <w:rPr>
          <w:rFonts w:ascii="Arial" w:hAnsi="Arial" w:cs="Arial"/>
          <w:sz w:val="24"/>
          <w:szCs w:val="24"/>
        </w:rPr>
        <w:t xml:space="preserve">is below the median of </w:t>
      </w:r>
      <w:r w:rsidRPr="0004123C">
        <w:rPr>
          <w:rFonts w:ascii="Arial" w:hAnsi="Arial" w:cs="Arial"/>
          <w:b/>
          <w:bCs/>
          <w:sz w:val="24"/>
          <w:szCs w:val="24"/>
        </w:rPr>
        <w:t>15.6%,</w:t>
      </w:r>
      <w:r w:rsidRPr="00CD6294">
        <w:rPr>
          <w:rFonts w:ascii="Arial" w:hAnsi="Arial" w:cs="Arial"/>
          <w:sz w:val="24"/>
          <w:szCs w:val="24"/>
        </w:rPr>
        <w:t xml:space="preserve"> while the figure for </w:t>
      </w:r>
      <w:r>
        <w:rPr>
          <w:rFonts w:ascii="Arial" w:hAnsi="Arial" w:cs="Arial"/>
          <w:sz w:val="24"/>
          <w:szCs w:val="24"/>
        </w:rPr>
        <w:t xml:space="preserve">non-disabled </w:t>
      </w:r>
      <w:r w:rsidRPr="00CD6294">
        <w:rPr>
          <w:rFonts w:ascii="Arial" w:hAnsi="Arial" w:cs="Arial"/>
          <w:sz w:val="24"/>
          <w:szCs w:val="24"/>
        </w:rPr>
        <w:t xml:space="preserve">staff is above the median of </w:t>
      </w:r>
      <w:r w:rsidRPr="0004123C">
        <w:rPr>
          <w:rFonts w:ascii="Arial" w:hAnsi="Arial" w:cs="Arial"/>
          <w:b/>
          <w:bCs/>
          <w:sz w:val="24"/>
          <w:szCs w:val="24"/>
        </w:rPr>
        <w:t>11.0%.</w:t>
      </w:r>
    </w:p>
    <w:p w14:paraId="7A6212A0" w14:textId="77777777" w:rsidR="00926D1C" w:rsidRDefault="00926D1C" w:rsidP="00926D1C">
      <w:pPr>
        <w:rPr>
          <w:rFonts w:ascii="Arial" w:hAnsi="Arial" w:cs="Arial"/>
          <w:sz w:val="24"/>
          <w:szCs w:val="24"/>
        </w:rPr>
      </w:pPr>
    </w:p>
    <w:tbl>
      <w:tblPr>
        <w:tblStyle w:val="TableGrid"/>
        <w:tblW w:w="12059" w:type="dxa"/>
        <w:tblInd w:w="-4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
        <w:gridCol w:w="3846"/>
        <w:gridCol w:w="3522"/>
        <w:gridCol w:w="3827"/>
      </w:tblGrid>
      <w:tr w:rsidR="004F60A2" w:rsidRPr="009B68C0" w14:paraId="2660C773" w14:textId="77777777" w:rsidTr="00EC7BB1">
        <w:trPr>
          <w:trHeight w:val="388"/>
        </w:trPr>
        <w:tc>
          <w:tcPr>
            <w:tcW w:w="864" w:type="dxa"/>
            <w:shd w:val="clear" w:color="auto" w:fill="D9E2F3" w:themeFill="accent1" w:themeFillTint="33"/>
            <w:vAlign w:val="center"/>
          </w:tcPr>
          <w:p w14:paraId="7FEFB9BC" w14:textId="77777777" w:rsidR="004F60A2" w:rsidRPr="001E1A88" w:rsidRDefault="004F60A2" w:rsidP="00F352C8">
            <w:pPr>
              <w:jc w:val="center"/>
              <w:rPr>
                <w:rFonts w:ascii="Arial" w:hAnsi="Arial" w:cs="Arial"/>
                <w:b/>
                <w:bCs/>
              </w:rPr>
            </w:pPr>
            <w:r>
              <w:rPr>
                <w:rFonts w:ascii="Arial" w:hAnsi="Arial" w:cs="Arial"/>
                <w:b/>
                <w:bCs/>
              </w:rPr>
              <w:t>Metric No</w:t>
            </w:r>
          </w:p>
        </w:tc>
        <w:tc>
          <w:tcPr>
            <w:tcW w:w="3846" w:type="dxa"/>
            <w:shd w:val="clear" w:color="auto" w:fill="D9E2F3" w:themeFill="accent1" w:themeFillTint="33"/>
            <w:vAlign w:val="center"/>
          </w:tcPr>
          <w:p w14:paraId="2AB55BBB"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522" w:type="dxa"/>
            <w:shd w:val="clear" w:color="auto" w:fill="D9E2F3" w:themeFill="accent1" w:themeFillTint="33"/>
          </w:tcPr>
          <w:p w14:paraId="0A8CE749"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5A918088"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3827" w:type="dxa"/>
            <w:shd w:val="clear" w:color="auto" w:fill="D9E2F3" w:themeFill="accent1" w:themeFillTint="33"/>
          </w:tcPr>
          <w:p w14:paraId="1AFCD745" w14:textId="77777777" w:rsidR="004F60A2" w:rsidRPr="009B68C0" w:rsidRDefault="004F60A2" w:rsidP="00F352C8">
            <w:pPr>
              <w:pStyle w:val="Default"/>
              <w:jc w:val="center"/>
              <w:rPr>
                <w:rFonts w:ascii="Arial" w:hAnsi="Arial" w:cs="Arial"/>
              </w:rPr>
            </w:pPr>
            <w:proofErr w:type="gramStart"/>
            <w:r>
              <w:rPr>
                <w:rFonts w:ascii="Arial" w:hAnsi="Arial" w:cs="Arial"/>
                <w:b/>
                <w:bCs/>
              </w:rPr>
              <w:t>Non Disabled</w:t>
            </w:r>
            <w:proofErr w:type="gramEnd"/>
            <w:r>
              <w:rPr>
                <w:rFonts w:ascii="Arial" w:hAnsi="Arial" w:cs="Arial"/>
                <w:b/>
                <w:bCs/>
              </w:rPr>
              <w:t xml:space="preserve"> people</w:t>
            </w:r>
          </w:p>
          <w:p w14:paraId="70DB4130"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747E530D" w14:textId="77777777" w:rsidTr="00EC7BB1">
        <w:tc>
          <w:tcPr>
            <w:tcW w:w="864" w:type="dxa"/>
            <w:tcBorders>
              <w:bottom w:val="single" w:sz="12" w:space="0" w:color="auto"/>
            </w:tcBorders>
            <w:shd w:val="clear" w:color="auto" w:fill="D9E2F3" w:themeFill="accent1" w:themeFillTint="33"/>
          </w:tcPr>
          <w:p w14:paraId="69D047BD" w14:textId="77777777" w:rsidR="004F60A2" w:rsidRPr="001E1A88" w:rsidRDefault="004F60A2" w:rsidP="00F352C8">
            <w:pPr>
              <w:jc w:val="center"/>
              <w:rPr>
                <w:rFonts w:ascii="Arial" w:hAnsi="Arial" w:cs="Arial"/>
                <w:b/>
                <w:bCs/>
              </w:rPr>
            </w:pPr>
          </w:p>
        </w:tc>
        <w:tc>
          <w:tcPr>
            <w:tcW w:w="3846" w:type="dxa"/>
            <w:tcBorders>
              <w:bottom w:val="single" w:sz="12" w:space="0" w:color="auto"/>
            </w:tcBorders>
            <w:shd w:val="clear" w:color="auto" w:fill="D9E2F3" w:themeFill="accent1" w:themeFillTint="33"/>
            <w:vAlign w:val="center"/>
          </w:tcPr>
          <w:p w14:paraId="765D0A01" w14:textId="77777777" w:rsidR="004F60A2" w:rsidRPr="001E1A88" w:rsidRDefault="004F60A2" w:rsidP="00F352C8">
            <w:pPr>
              <w:jc w:val="center"/>
              <w:rPr>
                <w:rFonts w:ascii="Arial" w:hAnsi="Arial" w:cs="Arial"/>
                <w:b/>
                <w:bCs/>
              </w:rPr>
            </w:pPr>
          </w:p>
        </w:tc>
        <w:tc>
          <w:tcPr>
            <w:tcW w:w="3522" w:type="dxa"/>
            <w:tcBorders>
              <w:bottom w:val="single" w:sz="12" w:space="0" w:color="auto"/>
            </w:tcBorders>
            <w:shd w:val="clear" w:color="auto" w:fill="D9E2F3" w:themeFill="accent1" w:themeFillTint="33"/>
          </w:tcPr>
          <w:p w14:paraId="6A55BB3A" w14:textId="77777777" w:rsidR="004F60A2" w:rsidRDefault="004F60A2" w:rsidP="00F352C8">
            <w:pPr>
              <w:jc w:val="center"/>
              <w:rPr>
                <w:rFonts w:ascii="Arial" w:hAnsi="Arial" w:cs="Arial"/>
                <w:b/>
                <w:bCs/>
              </w:rPr>
            </w:pPr>
            <w:r>
              <w:rPr>
                <w:rFonts w:ascii="Arial" w:hAnsi="Arial" w:cs="Arial"/>
                <w:b/>
                <w:bCs/>
              </w:rPr>
              <w:t>2022</w:t>
            </w:r>
          </w:p>
        </w:tc>
        <w:tc>
          <w:tcPr>
            <w:tcW w:w="3827" w:type="dxa"/>
            <w:tcBorders>
              <w:bottom w:val="single" w:sz="12" w:space="0" w:color="auto"/>
            </w:tcBorders>
            <w:shd w:val="clear" w:color="auto" w:fill="D9E2F3" w:themeFill="accent1" w:themeFillTint="33"/>
          </w:tcPr>
          <w:p w14:paraId="75FC8B71" w14:textId="77777777" w:rsidR="004F60A2" w:rsidRDefault="004F60A2" w:rsidP="00F352C8">
            <w:pPr>
              <w:jc w:val="center"/>
              <w:rPr>
                <w:rFonts w:ascii="Arial" w:hAnsi="Arial" w:cs="Arial"/>
                <w:b/>
                <w:bCs/>
              </w:rPr>
            </w:pPr>
            <w:r>
              <w:rPr>
                <w:rFonts w:ascii="Arial" w:hAnsi="Arial" w:cs="Arial"/>
                <w:b/>
                <w:bCs/>
              </w:rPr>
              <w:t>2022</w:t>
            </w:r>
          </w:p>
        </w:tc>
      </w:tr>
      <w:tr w:rsidR="004F60A2" w:rsidRPr="00AF5D46" w14:paraId="5AD93458" w14:textId="77777777" w:rsidTr="00EC7BB1">
        <w:tc>
          <w:tcPr>
            <w:tcW w:w="864" w:type="dxa"/>
            <w:vMerge w:val="restart"/>
            <w:tcBorders>
              <w:top w:val="single" w:sz="12" w:space="0" w:color="4472C4" w:themeColor="accent1"/>
            </w:tcBorders>
          </w:tcPr>
          <w:p w14:paraId="2D45143B" w14:textId="77777777" w:rsidR="004F60A2" w:rsidRPr="00281E6C" w:rsidRDefault="004F60A2" w:rsidP="00F352C8">
            <w:pPr>
              <w:rPr>
                <w:rFonts w:ascii="Arial" w:hAnsi="Arial" w:cs="Arial"/>
                <w:b/>
                <w:bCs/>
                <w:sz w:val="24"/>
                <w:szCs w:val="24"/>
              </w:rPr>
            </w:pPr>
            <w:r w:rsidRPr="00281E6C">
              <w:rPr>
                <w:rFonts w:ascii="Arial" w:hAnsi="Arial" w:cs="Arial"/>
                <w:b/>
                <w:bCs/>
                <w:sz w:val="24"/>
                <w:szCs w:val="24"/>
              </w:rPr>
              <w:t>7.</w:t>
            </w:r>
          </w:p>
        </w:tc>
        <w:tc>
          <w:tcPr>
            <w:tcW w:w="3846" w:type="dxa"/>
            <w:vMerge w:val="restart"/>
            <w:tcBorders>
              <w:top w:val="single" w:sz="12" w:space="0" w:color="4472C4" w:themeColor="accent1"/>
            </w:tcBorders>
            <w:vAlign w:val="center"/>
          </w:tcPr>
          <w:p w14:paraId="4E25F4AC" w14:textId="77777777" w:rsidR="004F60A2" w:rsidRPr="00AF5D46" w:rsidRDefault="004F60A2" w:rsidP="00F352C8">
            <w:pPr>
              <w:rPr>
                <w:rFonts w:ascii="Arial" w:hAnsi="Arial" w:cs="Arial"/>
                <w:sz w:val="24"/>
                <w:szCs w:val="24"/>
              </w:rPr>
            </w:pPr>
            <w:r w:rsidRPr="005A569B">
              <w:rPr>
                <w:rFonts w:ascii="Arial" w:hAnsi="Arial" w:cs="Arial"/>
                <w:sz w:val="24"/>
                <w:szCs w:val="24"/>
              </w:rPr>
              <w:t xml:space="preserve">Percentage of staff </w:t>
            </w:r>
            <w:r>
              <w:rPr>
                <w:rFonts w:ascii="Arial" w:hAnsi="Arial" w:cs="Arial"/>
                <w:sz w:val="24"/>
                <w:szCs w:val="24"/>
              </w:rPr>
              <w:t xml:space="preserve">satisfied </w:t>
            </w:r>
            <w:r w:rsidRPr="005A569B">
              <w:rPr>
                <w:rFonts w:ascii="Arial" w:hAnsi="Arial" w:cs="Arial"/>
                <w:sz w:val="24"/>
                <w:szCs w:val="24"/>
              </w:rPr>
              <w:t>with the extent to which their organisation values their work</w:t>
            </w:r>
          </w:p>
        </w:tc>
        <w:tc>
          <w:tcPr>
            <w:tcW w:w="3522" w:type="dxa"/>
            <w:tcBorders>
              <w:top w:val="single" w:sz="12" w:space="0" w:color="4472C4" w:themeColor="accent1"/>
              <w:bottom w:val="single" w:sz="4" w:space="0" w:color="auto"/>
            </w:tcBorders>
            <w:shd w:val="clear" w:color="auto" w:fill="auto"/>
          </w:tcPr>
          <w:p w14:paraId="21285123" w14:textId="77777777" w:rsidR="004F60A2" w:rsidRPr="00AF5D46" w:rsidRDefault="004F60A2" w:rsidP="00F352C8">
            <w:pPr>
              <w:jc w:val="center"/>
              <w:rPr>
                <w:rFonts w:ascii="Arial" w:hAnsi="Arial" w:cs="Arial"/>
                <w:sz w:val="24"/>
                <w:szCs w:val="24"/>
              </w:rPr>
            </w:pPr>
            <w:r>
              <w:rPr>
                <w:rFonts w:ascii="Arial" w:hAnsi="Arial" w:cs="Arial"/>
                <w:sz w:val="24"/>
                <w:szCs w:val="24"/>
              </w:rPr>
              <w:t>51.0</w:t>
            </w:r>
          </w:p>
        </w:tc>
        <w:tc>
          <w:tcPr>
            <w:tcW w:w="3827" w:type="dxa"/>
            <w:tcBorders>
              <w:top w:val="single" w:sz="12" w:space="0" w:color="4472C4" w:themeColor="accent1"/>
              <w:bottom w:val="single" w:sz="4" w:space="0" w:color="auto"/>
            </w:tcBorders>
          </w:tcPr>
          <w:p w14:paraId="22BD7FB6" w14:textId="77777777" w:rsidR="004F60A2" w:rsidRPr="00AF5D46" w:rsidRDefault="004F60A2" w:rsidP="00F352C8">
            <w:pPr>
              <w:jc w:val="center"/>
              <w:rPr>
                <w:rFonts w:ascii="Arial" w:hAnsi="Arial" w:cs="Arial"/>
                <w:sz w:val="24"/>
                <w:szCs w:val="24"/>
              </w:rPr>
            </w:pPr>
            <w:r>
              <w:rPr>
                <w:rFonts w:ascii="Arial" w:hAnsi="Arial" w:cs="Arial"/>
                <w:sz w:val="24"/>
                <w:szCs w:val="24"/>
              </w:rPr>
              <w:t>52.9</w:t>
            </w:r>
          </w:p>
        </w:tc>
      </w:tr>
      <w:tr w:rsidR="004F60A2" w:rsidRPr="00AF5D46" w14:paraId="65B91A73" w14:textId="77777777" w:rsidTr="00EC7BB1">
        <w:trPr>
          <w:trHeight w:val="1362"/>
        </w:trPr>
        <w:tc>
          <w:tcPr>
            <w:tcW w:w="864" w:type="dxa"/>
            <w:vMerge/>
          </w:tcPr>
          <w:p w14:paraId="59B9FBE5" w14:textId="77777777" w:rsidR="004F60A2" w:rsidRPr="00AF5D46" w:rsidRDefault="004F60A2" w:rsidP="00F352C8">
            <w:pPr>
              <w:rPr>
                <w:rFonts w:ascii="Arial" w:hAnsi="Arial" w:cs="Arial"/>
                <w:sz w:val="24"/>
                <w:szCs w:val="24"/>
              </w:rPr>
            </w:pPr>
          </w:p>
        </w:tc>
        <w:tc>
          <w:tcPr>
            <w:tcW w:w="3846" w:type="dxa"/>
            <w:vMerge/>
            <w:vAlign w:val="center"/>
          </w:tcPr>
          <w:p w14:paraId="4F01578F" w14:textId="77777777" w:rsidR="004F60A2" w:rsidRPr="00AF5D46" w:rsidRDefault="004F60A2" w:rsidP="00F352C8">
            <w:pPr>
              <w:rPr>
                <w:rFonts w:ascii="Arial" w:hAnsi="Arial" w:cs="Arial"/>
                <w:sz w:val="24"/>
                <w:szCs w:val="24"/>
              </w:rPr>
            </w:pPr>
          </w:p>
        </w:tc>
        <w:tc>
          <w:tcPr>
            <w:tcW w:w="3522" w:type="dxa"/>
            <w:tcBorders>
              <w:top w:val="single" w:sz="4" w:space="0" w:color="auto"/>
            </w:tcBorders>
            <w:shd w:val="clear" w:color="auto" w:fill="auto"/>
          </w:tcPr>
          <w:p w14:paraId="0188DADA"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7A407EC3" w14:textId="77777777" w:rsidR="004F60A2" w:rsidRPr="00AF5D46" w:rsidRDefault="004F60A2" w:rsidP="00F352C8">
            <w:pPr>
              <w:jc w:val="center"/>
              <w:rPr>
                <w:rFonts w:ascii="Arial" w:hAnsi="Arial" w:cs="Arial"/>
                <w:sz w:val="24"/>
                <w:szCs w:val="24"/>
              </w:rPr>
            </w:pPr>
            <w:r>
              <w:rPr>
                <w:rFonts w:ascii="Arial" w:hAnsi="Arial" w:cs="Arial"/>
                <w:sz w:val="24"/>
                <w:szCs w:val="24"/>
              </w:rPr>
              <w:t>45.6</w:t>
            </w:r>
          </w:p>
        </w:tc>
        <w:tc>
          <w:tcPr>
            <w:tcW w:w="3827" w:type="dxa"/>
            <w:tcBorders>
              <w:top w:val="single" w:sz="4" w:space="0" w:color="auto"/>
            </w:tcBorders>
          </w:tcPr>
          <w:p w14:paraId="174BE712" w14:textId="77777777" w:rsidR="004F60A2" w:rsidRPr="00AF5D46" w:rsidRDefault="004F60A2" w:rsidP="00F352C8">
            <w:pPr>
              <w:jc w:val="center"/>
              <w:rPr>
                <w:rFonts w:ascii="Arial" w:hAnsi="Arial" w:cs="Arial"/>
                <w:sz w:val="24"/>
                <w:szCs w:val="24"/>
              </w:rPr>
            </w:pPr>
            <w:r w:rsidRPr="00AF5D46">
              <w:rPr>
                <w:rFonts w:ascii="Arial" w:hAnsi="Arial" w:cs="Arial"/>
                <w:b/>
                <w:bCs/>
                <w:sz w:val="24"/>
                <w:szCs w:val="24"/>
              </w:rPr>
              <w:t>Median benchmark</w:t>
            </w:r>
          </w:p>
          <w:p w14:paraId="55EC4FAA" w14:textId="77777777" w:rsidR="004F60A2" w:rsidRPr="00AF5D46" w:rsidRDefault="004F60A2" w:rsidP="00F352C8">
            <w:pPr>
              <w:jc w:val="center"/>
              <w:rPr>
                <w:rFonts w:ascii="Arial" w:hAnsi="Arial" w:cs="Arial"/>
                <w:sz w:val="24"/>
                <w:szCs w:val="24"/>
              </w:rPr>
            </w:pPr>
            <w:r>
              <w:rPr>
                <w:rFonts w:ascii="Arial" w:hAnsi="Arial" w:cs="Arial"/>
                <w:sz w:val="24"/>
                <w:szCs w:val="24"/>
              </w:rPr>
              <w:t>52.8</w:t>
            </w:r>
          </w:p>
        </w:tc>
      </w:tr>
    </w:tbl>
    <w:p w14:paraId="6BE08C67" w14:textId="77777777" w:rsidR="00926D1C" w:rsidRDefault="00926D1C" w:rsidP="00926D1C">
      <w:pPr>
        <w:rPr>
          <w:rFonts w:ascii="Arial" w:hAnsi="Arial" w:cs="Arial"/>
          <w:b/>
          <w:bCs/>
          <w:sz w:val="24"/>
          <w:szCs w:val="24"/>
        </w:rPr>
      </w:pPr>
    </w:p>
    <w:p w14:paraId="1BDD437C" w14:textId="77777777" w:rsidR="00A42618" w:rsidRDefault="00926D1C" w:rsidP="00926D1C">
      <w:pPr>
        <w:rPr>
          <w:rFonts w:ascii="Arial" w:hAnsi="Arial" w:cs="Arial"/>
          <w:sz w:val="24"/>
          <w:szCs w:val="24"/>
        </w:rPr>
      </w:pPr>
      <w:r w:rsidRPr="008721E2">
        <w:rPr>
          <w:rFonts w:ascii="Arial" w:hAnsi="Arial" w:cs="Arial"/>
          <w:b/>
          <w:bCs/>
          <w:sz w:val="24"/>
          <w:szCs w:val="24"/>
        </w:rPr>
        <w:t>Analysis</w:t>
      </w:r>
      <w:r w:rsidR="006C4C09">
        <w:rPr>
          <w:rFonts w:ascii="Arial" w:hAnsi="Arial" w:cs="Arial"/>
          <w:b/>
          <w:bCs/>
          <w:sz w:val="24"/>
          <w:szCs w:val="24"/>
        </w:rPr>
        <w:t xml:space="preserve"> of metric 7</w:t>
      </w:r>
      <w:r w:rsidRPr="008721E2">
        <w:rPr>
          <w:rFonts w:ascii="Arial" w:hAnsi="Arial" w:cs="Arial"/>
          <w:b/>
          <w:bCs/>
          <w:sz w:val="24"/>
          <w:szCs w:val="24"/>
        </w:rPr>
        <w:t>:</w:t>
      </w:r>
      <w:r>
        <w:rPr>
          <w:rFonts w:ascii="Arial" w:hAnsi="Arial" w:cs="Arial"/>
          <w:sz w:val="24"/>
          <w:szCs w:val="24"/>
        </w:rPr>
        <w:t xml:space="preserve"> </w:t>
      </w:r>
    </w:p>
    <w:p w14:paraId="4AFFB4F9" w14:textId="711A5FE2" w:rsidR="00926D1C" w:rsidRDefault="00926D1C" w:rsidP="00926D1C">
      <w:pPr>
        <w:rPr>
          <w:rFonts w:ascii="Arial" w:hAnsi="Arial" w:cs="Arial"/>
          <w:sz w:val="24"/>
          <w:szCs w:val="24"/>
        </w:rPr>
      </w:pPr>
      <w:r>
        <w:rPr>
          <w:rFonts w:ascii="Arial" w:hAnsi="Arial" w:cs="Arial"/>
          <w:sz w:val="24"/>
          <w:szCs w:val="24"/>
        </w:rPr>
        <w:t>T</w:t>
      </w:r>
      <w:r w:rsidRPr="00CD6294">
        <w:rPr>
          <w:rFonts w:ascii="Arial" w:hAnsi="Arial" w:cs="Arial"/>
          <w:sz w:val="24"/>
          <w:szCs w:val="24"/>
        </w:rPr>
        <w:t xml:space="preserve">he percentage of staff satisfied with the extent to which their organisation values their work </w:t>
      </w:r>
      <w:r>
        <w:rPr>
          <w:rFonts w:ascii="Arial" w:hAnsi="Arial" w:cs="Arial"/>
          <w:sz w:val="24"/>
          <w:szCs w:val="24"/>
        </w:rPr>
        <w:t xml:space="preserve">is </w:t>
      </w:r>
      <w:r w:rsidRPr="00A45510">
        <w:rPr>
          <w:rFonts w:ascii="Arial" w:hAnsi="Arial" w:cs="Arial"/>
          <w:b/>
          <w:bCs/>
          <w:sz w:val="24"/>
          <w:szCs w:val="24"/>
        </w:rPr>
        <w:t>51%</w:t>
      </w:r>
      <w:r w:rsidRPr="00CD6294">
        <w:rPr>
          <w:rFonts w:ascii="Arial" w:hAnsi="Arial" w:cs="Arial"/>
          <w:sz w:val="24"/>
          <w:szCs w:val="24"/>
        </w:rPr>
        <w:t xml:space="preserve"> for </w:t>
      </w:r>
      <w:r>
        <w:rPr>
          <w:rFonts w:ascii="Arial" w:hAnsi="Arial" w:cs="Arial"/>
          <w:sz w:val="24"/>
          <w:szCs w:val="24"/>
        </w:rPr>
        <w:t>disabled staff</w:t>
      </w:r>
      <w:r w:rsidRPr="00CD6294">
        <w:rPr>
          <w:rFonts w:ascii="Arial" w:hAnsi="Arial" w:cs="Arial"/>
          <w:sz w:val="24"/>
          <w:szCs w:val="24"/>
        </w:rPr>
        <w:t xml:space="preserve"> and</w:t>
      </w:r>
      <w:r>
        <w:rPr>
          <w:rFonts w:ascii="Arial" w:hAnsi="Arial" w:cs="Arial"/>
          <w:sz w:val="24"/>
          <w:szCs w:val="24"/>
        </w:rPr>
        <w:t xml:space="preserve"> </w:t>
      </w:r>
      <w:r w:rsidRPr="00721CC3">
        <w:rPr>
          <w:rFonts w:ascii="Arial" w:hAnsi="Arial" w:cs="Arial"/>
          <w:b/>
          <w:bCs/>
          <w:sz w:val="24"/>
          <w:szCs w:val="24"/>
        </w:rPr>
        <w:t>5</w:t>
      </w:r>
      <w:r>
        <w:rPr>
          <w:rFonts w:ascii="Arial" w:hAnsi="Arial" w:cs="Arial"/>
          <w:b/>
          <w:bCs/>
          <w:sz w:val="24"/>
          <w:szCs w:val="24"/>
        </w:rPr>
        <w:t>2</w:t>
      </w:r>
      <w:r w:rsidRPr="00721CC3">
        <w:rPr>
          <w:rFonts w:ascii="Arial" w:hAnsi="Arial" w:cs="Arial"/>
          <w:b/>
          <w:bCs/>
          <w:sz w:val="24"/>
          <w:szCs w:val="24"/>
        </w:rPr>
        <w:t>.9%</w:t>
      </w:r>
      <w:r w:rsidRPr="00CD6294">
        <w:rPr>
          <w:rFonts w:ascii="Arial" w:hAnsi="Arial" w:cs="Arial"/>
          <w:sz w:val="24"/>
          <w:szCs w:val="24"/>
        </w:rPr>
        <w:t xml:space="preserve"> for </w:t>
      </w:r>
      <w:r>
        <w:rPr>
          <w:rFonts w:ascii="Arial" w:hAnsi="Arial" w:cs="Arial"/>
          <w:sz w:val="24"/>
          <w:szCs w:val="24"/>
        </w:rPr>
        <w:t>non-disabled staff and is on a par.</w:t>
      </w:r>
    </w:p>
    <w:p w14:paraId="4BE3CF73" w14:textId="4ECE89F3" w:rsidR="00926D1C" w:rsidRPr="00926D1C" w:rsidRDefault="00926D1C" w:rsidP="00926D1C">
      <w:pPr>
        <w:tabs>
          <w:tab w:val="left" w:pos="780"/>
        </w:tabs>
        <w:rPr>
          <w:rFonts w:ascii="Arial" w:hAnsi="Arial" w:cs="Arial"/>
          <w:sz w:val="24"/>
          <w:szCs w:val="24"/>
        </w:rPr>
        <w:sectPr w:rsidR="00926D1C" w:rsidRPr="00926D1C" w:rsidSect="0066372B">
          <w:pgSz w:w="16838" w:h="11906" w:orient="landscape"/>
          <w:pgMar w:top="851" w:right="2880" w:bottom="1440" w:left="2880" w:header="709" w:footer="709" w:gutter="0"/>
          <w:cols w:space="708"/>
          <w:docGrid w:linePitch="360"/>
        </w:sectPr>
      </w:pPr>
      <w:r>
        <w:rPr>
          <w:rFonts w:ascii="Arial" w:hAnsi="Arial" w:cs="Arial"/>
          <w:sz w:val="24"/>
          <w:szCs w:val="24"/>
        </w:rPr>
        <w:tab/>
      </w:r>
    </w:p>
    <w:tbl>
      <w:tblPr>
        <w:tblStyle w:val="TableGrid"/>
        <w:tblW w:w="11996" w:type="dxa"/>
        <w:tblInd w:w="-46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4"/>
        <w:gridCol w:w="23"/>
        <w:gridCol w:w="3525"/>
        <w:gridCol w:w="3805"/>
        <w:gridCol w:w="3779"/>
      </w:tblGrid>
      <w:tr w:rsidR="004F60A2" w:rsidRPr="009B68C0" w14:paraId="4FAE08A2" w14:textId="77777777" w:rsidTr="00D463B7">
        <w:trPr>
          <w:trHeight w:val="388"/>
        </w:trPr>
        <w:tc>
          <w:tcPr>
            <w:tcW w:w="864" w:type="dxa"/>
            <w:shd w:val="clear" w:color="auto" w:fill="D9E2F3" w:themeFill="accent1" w:themeFillTint="33"/>
            <w:vAlign w:val="center"/>
          </w:tcPr>
          <w:p w14:paraId="7D9A4CF5" w14:textId="77777777" w:rsidR="004F60A2" w:rsidRPr="001E1A88" w:rsidRDefault="004F60A2" w:rsidP="00F352C8">
            <w:pPr>
              <w:jc w:val="center"/>
              <w:rPr>
                <w:rFonts w:ascii="Arial" w:hAnsi="Arial" w:cs="Arial"/>
                <w:b/>
                <w:bCs/>
              </w:rPr>
            </w:pPr>
            <w:r>
              <w:rPr>
                <w:rFonts w:ascii="Arial" w:hAnsi="Arial" w:cs="Arial"/>
                <w:b/>
                <w:bCs/>
              </w:rPr>
              <w:lastRenderedPageBreak/>
              <w:t>Metric No</w:t>
            </w:r>
          </w:p>
        </w:tc>
        <w:tc>
          <w:tcPr>
            <w:tcW w:w="3548" w:type="dxa"/>
            <w:gridSpan w:val="2"/>
            <w:shd w:val="clear" w:color="auto" w:fill="D9E2F3" w:themeFill="accent1" w:themeFillTint="33"/>
            <w:vAlign w:val="center"/>
          </w:tcPr>
          <w:p w14:paraId="23875F92" w14:textId="77777777" w:rsidR="004F60A2" w:rsidRPr="001E1A88" w:rsidRDefault="004F60A2" w:rsidP="00F352C8">
            <w:pPr>
              <w:jc w:val="center"/>
              <w:rPr>
                <w:rFonts w:ascii="Arial" w:hAnsi="Arial" w:cs="Arial"/>
                <w:b/>
                <w:bCs/>
              </w:rPr>
            </w:pPr>
            <w:r w:rsidRPr="001E1A88">
              <w:rPr>
                <w:rFonts w:ascii="Arial" w:hAnsi="Arial" w:cs="Arial"/>
                <w:b/>
                <w:bCs/>
              </w:rPr>
              <w:t>Staff survey question</w:t>
            </w:r>
          </w:p>
        </w:tc>
        <w:tc>
          <w:tcPr>
            <w:tcW w:w="3805" w:type="dxa"/>
            <w:shd w:val="clear" w:color="auto" w:fill="D9E2F3" w:themeFill="accent1" w:themeFillTint="33"/>
          </w:tcPr>
          <w:p w14:paraId="1B6A3497" w14:textId="77777777" w:rsidR="004F60A2" w:rsidRPr="009B68C0" w:rsidRDefault="004F60A2" w:rsidP="00F352C8">
            <w:pPr>
              <w:pStyle w:val="Default"/>
              <w:jc w:val="center"/>
              <w:rPr>
                <w:rFonts w:ascii="Arial" w:hAnsi="Arial" w:cs="Arial"/>
              </w:rPr>
            </w:pPr>
            <w:r>
              <w:rPr>
                <w:rFonts w:ascii="Arial" w:hAnsi="Arial" w:cs="Arial"/>
                <w:b/>
                <w:bCs/>
              </w:rPr>
              <w:t>Disabled people</w:t>
            </w:r>
          </w:p>
          <w:p w14:paraId="54704272" w14:textId="77777777" w:rsidR="004F60A2" w:rsidRPr="009B68C0" w:rsidRDefault="004F60A2" w:rsidP="00F352C8">
            <w:pPr>
              <w:jc w:val="center"/>
              <w:rPr>
                <w:rFonts w:ascii="Arial" w:hAnsi="Arial" w:cs="Arial"/>
                <w:b/>
                <w:bCs/>
              </w:rPr>
            </w:pPr>
            <w:r w:rsidRPr="009B68C0">
              <w:rPr>
                <w:rFonts w:ascii="Arial" w:hAnsi="Arial" w:cs="Arial"/>
                <w:b/>
                <w:bCs/>
              </w:rPr>
              <w:t>(%)</w:t>
            </w:r>
          </w:p>
        </w:tc>
        <w:tc>
          <w:tcPr>
            <w:tcW w:w="3779" w:type="dxa"/>
            <w:shd w:val="clear" w:color="auto" w:fill="D9E2F3" w:themeFill="accent1" w:themeFillTint="33"/>
          </w:tcPr>
          <w:p w14:paraId="71B1F517" w14:textId="77777777" w:rsidR="004F60A2" w:rsidRPr="009B68C0" w:rsidRDefault="004F60A2" w:rsidP="00F352C8">
            <w:pPr>
              <w:pStyle w:val="Default"/>
              <w:jc w:val="center"/>
              <w:rPr>
                <w:rFonts w:ascii="Arial" w:hAnsi="Arial" w:cs="Arial"/>
              </w:rPr>
            </w:pPr>
            <w:proofErr w:type="gramStart"/>
            <w:r>
              <w:rPr>
                <w:rFonts w:ascii="Arial" w:hAnsi="Arial" w:cs="Arial"/>
                <w:b/>
                <w:bCs/>
              </w:rPr>
              <w:t>Non Disabled</w:t>
            </w:r>
            <w:proofErr w:type="gramEnd"/>
            <w:r>
              <w:rPr>
                <w:rFonts w:ascii="Arial" w:hAnsi="Arial" w:cs="Arial"/>
                <w:b/>
                <w:bCs/>
              </w:rPr>
              <w:t xml:space="preserve"> people</w:t>
            </w:r>
          </w:p>
          <w:p w14:paraId="53145FDA" w14:textId="77777777" w:rsidR="004F60A2" w:rsidRPr="009B68C0" w:rsidRDefault="004F60A2" w:rsidP="00F352C8">
            <w:pPr>
              <w:spacing w:line="240" w:lineRule="auto"/>
              <w:jc w:val="center"/>
              <w:rPr>
                <w:rFonts w:ascii="Arial" w:hAnsi="Arial" w:cs="Arial"/>
                <w:b/>
                <w:bCs/>
              </w:rPr>
            </w:pPr>
            <w:r w:rsidRPr="009B68C0">
              <w:rPr>
                <w:rFonts w:ascii="Arial" w:hAnsi="Arial" w:cs="Arial"/>
                <w:b/>
                <w:bCs/>
              </w:rPr>
              <w:t>(%)</w:t>
            </w:r>
          </w:p>
        </w:tc>
      </w:tr>
      <w:tr w:rsidR="004F60A2" w14:paraId="71B01896" w14:textId="77777777" w:rsidTr="00D463B7">
        <w:tc>
          <w:tcPr>
            <w:tcW w:w="864" w:type="dxa"/>
            <w:tcBorders>
              <w:bottom w:val="single" w:sz="12" w:space="0" w:color="auto"/>
            </w:tcBorders>
            <w:shd w:val="clear" w:color="auto" w:fill="D9E2F3" w:themeFill="accent1" w:themeFillTint="33"/>
          </w:tcPr>
          <w:p w14:paraId="628E11E8" w14:textId="77777777" w:rsidR="004F60A2" w:rsidRPr="001E1A88" w:rsidRDefault="004F60A2" w:rsidP="00F352C8">
            <w:pPr>
              <w:jc w:val="center"/>
              <w:rPr>
                <w:rFonts w:ascii="Arial" w:hAnsi="Arial" w:cs="Arial"/>
                <w:b/>
                <w:bCs/>
              </w:rPr>
            </w:pPr>
          </w:p>
        </w:tc>
        <w:tc>
          <w:tcPr>
            <w:tcW w:w="3548" w:type="dxa"/>
            <w:gridSpan w:val="2"/>
            <w:tcBorders>
              <w:bottom w:val="single" w:sz="12" w:space="0" w:color="auto"/>
            </w:tcBorders>
            <w:shd w:val="clear" w:color="auto" w:fill="D9E2F3" w:themeFill="accent1" w:themeFillTint="33"/>
            <w:vAlign w:val="center"/>
          </w:tcPr>
          <w:p w14:paraId="7F51D010" w14:textId="77777777" w:rsidR="004F60A2" w:rsidRPr="001E1A88" w:rsidRDefault="004F60A2" w:rsidP="00F352C8">
            <w:pPr>
              <w:jc w:val="center"/>
              <w:rPr>
                <w:rFonts w:ascii="Arial" w:hAnsi="Arial" w:cs="Arial"/>
                <w:b/>
                <w:bCs/>
              </w:rPr>
            </w:pPr>
          </w:p>
        </w:tc>
        <w:tc>
          <w:tcPr>
            <w:tcW w:w="3805" w:type="dxa"/>
            <w:tcBorders>
              <w:bottom w:val="single" w:sz="12" w:space="0" w:color="auto"/>
            </w:tcBorders>
            <w:shd w:val="clear" w:color="auto" w:fill="D9E2F3" w:themeFill="accent1" w:themeFillTint="33"/>
          </w:tcPr>
          <w:p w14:paraId="00A7ED67" w14:textId="77777777" w:rsidR="004F60A2" w:rsidRDefault="004F60A2" w:rsidP="00F352C8">
            <w:pPr>
              <w:jc w:val="center"/>
              <w:rPr>
                <w:rFonts w:ascii="Arial" w:hAnsi="Arial" w:cs="Arial"/>
                <w:b/>
                <w:bCs/>
              </w:rPr>
            </w:pPr>
            <w:r>
              <w:rPr>
                <w:rFonts w:ascii="Arial" w:hAnsi="Arial" w:cs="Arial"/>
                <w:b/>
                <w:bCs/>
              </w:rPr>
              <w:t>2022</w:t>
            </w:r>
          </w:p>
        </w:tc>
        <w:tc>
          <w:tcPr>
            <w:tcW w:w="3779" w:type="dxa"/>
            <w:tcBorders>
              <w:bottom w:val="single" w:sz="12" w:space="0" w:color="auto"/>
            </w:tcBorders>
            <w:shd w:val="clear" w:color="auto" w:fill="D9E2F3" w:themeFill="accent1" w:themeFillTint="33"/>
          </w:tcPr>
          <w:p w14:paraId="454B37FF" w14:textId="77777777" w:rsidR="004F60A2" w:rsidRDefault="004F60A2" w:rsidP="00F352C8">
            <w:pPr>
              <w:jc w:val="center"/>
              <w:rPr>
                <w:rFonts w:ascii="Arial" w:hAnsi="Arial" w:cs="Arial"/>
                <w:b/>
                <w:bCs/>
              </w:rPr>
            </w:pPr>
            <w:r>
              <w:rPr>
                <w:rFonts w:ascii="Arial" w:hAnsi="Arial" w:cs="Arial"/>
                <w:b/>
                <w:bCs/>
              </w:rPr>
              <w:t>2022</w:t>
            </w:r>
          </w:p>
        </w:tc>
      </w:tr>
      <w:tr w:rsidR="004F60A2" w:rsidRPr="00AF5D46" w14:paraId="27514184" w14:textId="77777777" w:rsidTr="00A8358D">
        <w:tc>
          <w:tcPr>
            <w:tcW w:w="887" w:type="dxa"/>
            <w:gridSpan w:val="2"/>
            <w:vMerge w:val="restart"/>
            <w:tcBorders>
              <w:top w:val="single" w:sz="12" w:space="0" w:color="4472C4" w:themeColor="accent1"/>
            </w:tcBorders>
          </w:tcPr>
          <w:p w14:paraId="0BAC2DD4" w14:textId="77777777" w:rsidR="004F60A2" w:rsidRPr="00281E6C" w:rsidRDefault="004F60A2" w:rsidP="00F352C8">
            <w:pPr>
              <w:rPr>
                <w:rFonts w:ascii="Arial" w:hAnsi="Arial" w:cs="Arial"/>
                <w:b/>
                <w:bCs/>
                <w:sz w:val="24"/>
                <w:szCs w:val="24"/>
              </w:rPr>
            </w:pPr>
            <w:r w:rsidRPr="00281E6C">
              <w:rPr>
                <w:rFonts w:ascii="Arial" w:hAnsi="Arial" w:cs="Arial"/>
                <w:b/>
                <w:bCs/>
                <w:sz w:val="24"/>
                <w:szCs w:val="24"/>
              </w:rPr>
              <w:t>8.</w:t>
            </w:r>
          </w:p>
        </w:tc>
        <w:tc>
          <w:tcPr>
            <w:tcW w:w="3525" w:type="dxa"/>
            <w:vMerge w:val="restart"/>
            <w:tcBorders>
              <w:top w:val="single" w:sz="12" w:space="0" w:color="4472C4" w:themeColor="accent1"/>
            </w:tcBorders>
            <w:vAlign w:val="center"/>
          </w:tcPr>
          <w:p w14:paraId="6766D0E4" w14:textId="0EC3F966" w:rsidR="004F60A2" w:rsidRPr="00AF5D46" w:rsidRDefault="004F60A2" w:rsidP="00F352C8">
            <w:pPr>
              <w:spacing w:after="160" w:line="259" w:lineRule="auto"/>
              <w:rPr>
                <w:rFonts w:ascii="Arial" w:hAnsi="Arial" w:cs="Arial"/>
                <w:sz w:val="24"/>
                <w:szCs w:val="24"/>
              </w:rPr>
            </w:pPr>
            <w:r w:rsidRPr="003D4CE8">
              <w:rPr>
                <w:rFonts w:ascii="Arial" w:hAnsi="Arial" w:cs="Arial"/>
                <w:sz w:val="24"/>
                <w:szCs w:val="24"/>
              </w:rPr>
              <w:t xml:space="preserve">Percentage of </w:t>
            </w:r>
            <w:r w:rsidR="00BB4078">
              <w:rPr>
                <w:rFonts w:ascii="Arial" w:hAnsi="Arial" w:cs="Arial"/>
                <w:sz w:val="24"/>
                <w:szCs w:val="24"/>
              </w:rPr>
              <w:t xml:space="preserve">disabled </w:t>
            </w:r>
            <w:r w:rsidRPr="003D4CE8">
              <w:rPr>
                <w:rFonts w:ascii="Arial" w:hAnsi="Arial" w:cs="Arial"/>
                <w:sz w:val="24"/>
                <w:szCs w:val="24"/>
              </w:rPr>
              <w:t>staff with a saying their employer has made adequate adjustment(s) to enable them to carry out their work</w:t>
            </w:r>
            <w:r w:rsidR="00BB4078">
              <w:rPr>
                <w:rFonts w:ascii="Arial" w:hAnsi="Arial" w:cs="Arial"/>
                <w:sz w:val="24"/>
                <w:szCs w:val="24"/>
              </w:rPr>
              <w:t>.</w:t>
            </w:r>
          </w:p>
        </w:tc>
        <w:tc>
          <w:tcPr>
            <w:tcW w:w="3805" w:type="dxa"/>
            <w:tcBorders>
              <w:top w:val="single" w:sz="12" w:space="0" w:color="4472C4" w:themeColor="accent1"/>
              <w:bottom w:val="single" w:sz="4" w:space="0" w:color="auto"/>
            </w:tcBorders>
            <w:shd w:val="clear" w:color="auto" w:fill="auto"/>
          </w:tcPr>
          <w:p w14:paraId="6E68A17A" w14:textId="77777777" w:rsidR="004F60A2" w:rsidRPr="00AF5D46" w:rsidRDefault="004F60A2" w:rsidP="00F352C8">
            <w:pPr>
              <w:jc w:val="center"/>
              <w:rPr>
                <w:rFonts w:ascii="Arial" w:hAnsi="Arial" w:cs="Arial"/>
                <w:sz w:val="24"/>
                <w:szCs w:val="24"/>
              </w:rPr>
            </w:pPr>
            <w:r>
              <w:rPr>
                <w:rFonts w:ascii="Arial" w:hAnsi="Arial" w:cs="Arial"/>
                <w:sz w:val="24"/>
                <w:szCs w:val="24"/>
              </w:rPr>
              <w:t>80.0</w:t>
            </w:r>
          </w:p>
        </w:tc>
        <w:tc>
          <w:tcPr>
            <w:tcW w:w="3779" w:type="dxa"/>
            <w:tcBorders>
              <w:top w:val="single" w:sz="12" w:space="0" w:color="4472C4" w:themeColor="accent1"/>
              <w:bottom w:val="single" w:sz="4" w:space="0" w:color="auto"/>
            </w:tcBorders>
          </w:tcPr>
          <w:p w14:paraId="3F07BFAE" w14:textId="77777777" w:rsidR="004F60A2" w:rsidRPr="00AF5D46" w:rsidRDefault="004F60A2" w:rsidP="00F352C8">
            <w:pPr>
              <w:jc w:val="center"/>
              <w:rPr>
                <w:rFonts w:ascii="Arial" w:hAnsi="Arial" w:cs="Arial"/>
                <w:sz w:val="24"/>
                <w:szCs w:val="24"/>
              </w:rPr>
            </w:pPr>
            <w:r w:rsidRPr="00AF5D46">
              <w:rPr>
                <w:rFonts w:ascii="Arial" w:hAnsi="Arial" w:cs="Arial"/>
                <w:sz w:val="24"/>
                <w:szCs w:val="24"/>
              </w:rPr>
              <w:t>-</w:t>
            </w:r>
          </w:p>
        </w:tc>
      </w:tr>
      <w:tr w:rsidR="004F60A2" w:rsidRPr="001E1A88" w14:paraId="6B8F8DC2" w14:textId="77777777" w:rsidTr="00A8358D">
        <w:trPr>
          <w:trHeight w:val="1283"/>
        </w:trPr>
        <w:tc>
          <w:tcPr>
            <w:tcW w:w="887" w:type="dxa"/>
            <w:gridSpan w:val="2"/>
            <w:vMerge/>
          </w:tcPr>
          <w:p w14:paraId="734B2D7B" w14:textId="77777777" w:rsidR="004F60A2" w:rsidRPr="001E1A88" w:rsidRDefault="004F60A2" w:rsidP="00F352C8">
            <w:pPr>
              <w:rPr>
                <w:rFonts w:ascii="Arial" w:hAnsi="Arial" w:cs="Arial"/>
              </w:rPr>
            </w:pPr>
          </w:p>
        </w:tc>
        <w:tc>
          <w:tcPr>
            <w:tcW w:w="3525" w:type="dxa"/>
            <w:vMerge/>
            <w:vAlign w:val="center"/>
          </w:tcPr>
          <w:p w14:paraId="261CC14B" w14:textId="77777777" w:rsidR="004F60A2" w:rsidRPr="001E1A88" w:rsidRDefault="004F60A2" w:rsidP="00F352C8">
            <w:pPr>
              <w:rPr>
                <w:rFonts w:ascii="Arial" w:hAnsi="Arial" w:cs="Arial"/>
              </w:rPr>
            </w:pPr>
          </w:p>
        </w:tc>
        <w:tc>
          <w:tcPr>
            <w:tcW w:w="3805" w:type="dxa"/>
            <w:tcBorders>
              <w:top w:val="single" w:sz="4" w:space="0" w:color="auto"/>
            </w:tcBorders>
          </w:tcPr>
          <w:p w14:paraId="38302C98" w14:textId="77777777" w:rsidR="004F60A2" w:rsidRDefault="004F60A2" w:rsidP="00F352C8">
            <w:pPr>
              <w:jc w:val="center"/>
              <w:rPr>
                <w:rFonts w:ascii="Arial" w:hAnsi="Arial" w:cs="Arial"/>
              </w:rPr>
            </w:pPr>
            <w:r w:rsidRPr="002745FC">
              <w:rPr>
                <w:rFonts w:ascii="Arial" w:hAnsi="Arial" w:cs="Arial"/>
                <w:b/>
                <w:bCs/>
              </w:rPr>
              <w:t>Median benchmark</w:t>
            </w:r>
          </w:p>
          <w:p w14:paraId="2B2B8E99" w14:textId="77777777" w:rsidR="004F60A2" w:rsidRPr="0058371F" w:rsidRDefault="004F60A2" w:rsidP="00F352C8">
            <w:pPr>
              <w:jc w:val="center"/>
              <w:rPr>
                <w:rFonts w:ascii="Arial" w:hAnsi="Arial" w:cs="Arial"/>
                <w:sz w:val="24"/>
                <w:szCs w:val="24"/>
              </w:rPr>
            </w:pPr>
            <w:r w:rsidRPr="0058371F">
              <w:rPr>
                <w:rFonts w:ascii="Arial" w:hAnsi="Arial" w:cs="Arial"/>
                <w:sz w:val="24"/>
                <w:szCs w:val="24"/>
              </w:rPr>
              <w:t>80.4</w:t>
            </w:r>
          </w:p>
        </w:tc>
        <w:tc>
          <w:tcPr>
            <w:tcW w:w="3779" w:type="dxa"/>
            <w:tcBorders>
              <w:top w:val="single" w:sz="4" w:space="0" w:color="auto"/>
            </w:tcBorders>
          </w:tcPr>
          <w:p w14:paraId="410A5315" w14:textId="77777777" w:rsidR="004F60A2" w:rsidRDefault="004F60A2" w:rsidP="00F352C8">
            <w:pPr>
              <w:jc w:val="center"/>
              <w:rPr>
                <w:rFonts w:ascii="Arial" w:hAnsi="Arial" w:cs="Arial"/>
              </w:rPr>
            </w:pPr>
            <w:r w:rsidRPr="002745FC">
              <w:rPr>
                <w:rFonts w:ascii="Arial" w:hAnsi="Arial" w:cs="Arial"/>
                <w:b/>
                <w:bCs/>
              </w:rPr>
              <w:t>Median benchmark</w:t>
            </w:r>
          </w:p>
          <w:p w14:paraId="44221BC1" w14:textId="77777777" w:rsidR="004F60A2" w:rsidRDefault="004F60A2" w:rsidP="00F352C8">
            <w:pPr>
              <w:jc w:val="center"/>
              <w:rPr>
                <w:rFonts w:ascii="Arial" w:hAnsi="Arial" w:cs="Arial"/>
              </w:rPr>
            </w:pPr>
            <w:r>
              <w:rPr>
                <w:rFonts w:ascii="Arial" w:hAnsi="Arial" w:cs="Arial"/>
              </w:rPr>
              <w:t>-</w:t>
            </w:r>
          </w:p>
        </w:tc>
      </w:tr>
    </w:tbl>
    <w:p w14:paraId="4DB1A4A2" w14:textId="77777777" w:rsidR="00926D1C" w:rsidRDefault="00926D1C" w:rsidP="00926D1C">
      <w:pPr>
        <w:tabs>
          <w:tab w:val="left" w:pos="1100"/>
        </w:tabs>
        <w:rPr>
          <w:rFonts w:ascii="Arial" w:hAnsi="Arial" w:cs="Arial"/>
          <w:sz w:val="24"/>
          <w:szCs w:val="24"/>
        </w:rPr>
      </w:pPr>
      <w:r>
        <w:rPr>
          <w:rFonts w:ascii="Arial" w:hAnsi="Arial" w:cs="Arial"/>
          <w:sz w:val="24"/>
          <w:szCs w:val="24"/>
        </w:rPr>
        <w:tab/>
      </w:r>
    </w:p>
    <w:p w14:paraId="5538C880" w14:textId="77777777" w:rsidR="00A42618" w:rsidRDefault="00926D1C" w:rsidP="00926D1C">
      <w:pPr>
        <w:tabs>
          <w:tab w:val="left" w:pos="1100"/>
        </w:tabs>
        <w:rPr>
          <w:rFonts w:ascii="Arial" w:hAnsi="Arial" w:cs="Arial"/>
          <w:sz w:val="24"/>
          <w:szCs w:val="24"/>
        </w:rPr>
      </w:pPr>
      <w:r w:rsidRPr="004B090C">
        <w:rPr>
          <w:rFonts w:ascii="Arial" w:hAnsi="Arial" w:cs="Arial"/>
          <w:b/>
          <w:bCs/>
          <w:sz w:val="24"/>
          <w:szCs w:val="24"/>
        </w:rPr>
        <w:t>Analysis</w:t>
      </w:r>
      <w:r w:rsidR="006C4C09">
        <w:rPr>
          <w:rFonts w:ascii="Arial" w:hAnsi="Arial" w:cs="Arial"/>
          <w:b/>
          <w:bCs/>
          <w:sz w:val="24"/>
          <w:szCs w:val="24"/>
        </w:rPr>
        <w:t xml:space="preserve"> of metric 8</w:t>
      </w:r>
      <w:r w:rsidRPr="004B090C">
        <w:rPr>
          <w:rFonts w:ascii="Arial" w:hAnsi="Arial" w:cs="Arial"/>
          <w:b/>
          <w:bCs/>
          <w:sz w:val="24"/>
          <w:szCs w:val="24"/>
        </w:rPr>
        <w:t>:</w:t>
      </w:r>
      <w:r>
        <w:rPr>
          <w:rFonts w:ascii="Arial" w:hAnsi="Arial" w:cs="Arial"/>
          <w:sz w:val="24"/>
          <w:szCs w:val="24"/>
        </w:rPr>
        <w:t xml:space="preserve"> </w:t>
      </w:r>
    </w:p>
    <w:p w14:paraId="22CECF39" w14:textId="1272B28F" w:rsidR="004F60A2" w:rsidRDefault="00926D1C" w:rsidP="00926D1C">
      <w:pPr>
        <w:tabs>
          <w:tab w:val="left" w:pos="1100"/>
        </w:tabs>
        <w:rPr>
          <w:rFonts w:ascii="Arial" w:hAnsi="Arial" w:cs="Arial"/>
          <w:sz w:val="24"/>
          <w:szCs w:val="24"/>
        </w:rPr>
      </w:pPr>
      <w:r w:rsidRPr="00721CC3">
        <w:rPr>
          <w:rFonts w:ascii="Arial" w:hAnsi="Arial" w:cs="Arial"/>
          <w:b/>
          <w:bCs/>
          <w:sz w:val="24"/>
          <w:szCs w:val="24"/>
        </w:rPr>
        <w:t>8</w:t>
      </w:r>
      <w:r>
        <w:rPr>
          <w:rFonts w:ascii="Arial" w:hAnsi="Arial" w:cs="Arial"/>
          <w:b/>
          <w:bCs/>
          <w:sz w:val="24"/>
          <w:szCs w:val="24"/>
        </w:rPr>
        <w:t>0.0%</w:t>
      </w:r>
      <w:r w:rsidRPr="00721CC3">
        <w:rPr>
          <w:rFonts w:ascii="Arial" w:hAnsi="Arial" w:cs="Arial"/>
          <w:b/>
          <w:bCs/>
          <w:sz w:val="24"/>
          <w:szCs w:val="24"/>
        </w:rPr>
        <w:t xml:space="preserve"> </w:t>
      </w:r>
      <w:r w:rsidRPr="00A265E9">
        <w:rPr>
          <w:rFonts w:ascii="Arial" w:hAnsi="Arial" w:cs="Arial"/>
          <w:sz w:val="24"/>
          <w:szCs w:val="24"/>
        </w:rPr>
        <w:t xml:space="preserve">of </w:t>
      </w:r>
      <w:r>
        <w:rPr>
          <w:rFonts w:ascii="Arial" w:hAnsi="Arial" w:cs="Arial"/>
          <w:sz w:val="24"/>
          <w:szCs w:val="24"/>
        </w:rPr>
        <w:t xml:space="preserve">disabled staff indicated </w:t>
      </w:r>
      <w:r w:rsidRPr="00CD6294">
        <w:rPr>
          <w:rFonts w:ascii="Arial" w:hAnsi="Arial" w:cs="Arial"/>
          <w:sz w:val="24"/>
          <w:szCs w:val="24"/>
        </w:rPr>
        <w:t xml:space="preserve">that reasonable adjustments have been made. </w:t>
      </w:r>
      <w:r>
        <w:rPr>
          <w:rFonts w:ascii="Arial" w:hAnsi="Arial" w:cs="Arial"/>
          <w:sz w:val="24"/>
          <w:szCs w:val="24"/>
        </w:rPr>
        <w:t>Although this suggests that</w:t>
      </w:r>
      <w:r w:rsidRPr="00CD6294">
        <w:rPr>
          <w:rFonts w:ascii="Arial" w:hAnsi="Arial" w:cs="Arial"/>
          <w:sz w:val="24"/>
          <w:szCs w:val="24"/>
        </w:rPr>
        <w:t xml:space="preserve"> </w:t>
      </w:r>
      <w:r>
        <w:rPr>
          <w:rFonts w:ascii="Arial" w:hAnsi="Arial" w:cs="Arial"/>
          <w:b/>
          <w:bCs/>
          <w:sz w:val="24"/>
          <w:szCs w:val="24"/>
        </w:rPr>
        <w:t>20.0</w:t>
      </w:r>
      <w:r w:rsidRPr="00340A6D">
        <w:rPr>
          <w:rFonts w:ascii="Arial" w:hAnsi="Arial" w:cs="Arial"/>
          <w:b/>
          <w:bCs/>
          <w:sz w:val="24"/>
          <w:szCs w:val="24"/>
        </w:rPr>
        <w:t>%</w:t>
      </w:r>
      <w:r w:rsidRPr="00CD6294">
        <w:rPr>
          <w:rFonts w:ascii="Arial" w:hAnsi="Arial" w:cs="Arial"/>
          <w:sz w:val="24"/>
          <w:szCs w:val="24"/>
        </w:rPr>
        <w:t xml:space="preserve"> of </w:t>
      </w:r>
      <w:r>
        <w:rPr>
          <w:rFonts w:ascii="Arial" w:hAnsi="Arial" w:cs="Arial"/>
          <w:sz w:val="24"/>
          <w:szCs w:val="24"/>
        </w:rPr>
        <w:t>disabled staff had</w:t>
      </w:r>
      <w:r w:rsidRPr="00CD6294">
        <w:rPr>
          <w:rFonts w:ascii="Arial" w:hAnsi="Arial" w:cs="Arial"/>
          <w:sz w:val="24"/>
          <w:szCs w:val="24"/>
        </w:rPr>
        <w:t xml:space="preserve"> not receive</w:t>
      </w:r>
      <w:r>
        <w:rPr>
          <w:rFonts w:ascii="Arial" w:hAnsi="Arial" w:cs="Arial"/>
          <w:sz w:val="24"/>
          <w:szCs w:val="24"/>
        </w:rPr>
        <w:t>d</w:t>
      </w:r>
      <w:r w:rsidRPr="00CD6294">
        <w:rPr>
          <w:rFonts w:ascii="Arial" w:hAnsi="Arial" w:cs="Arial"/>
          <w:sz w:val="24"/>
          <w:szCs w:val="24"/>
        </w:rPr>
        <w:t xml:space="preserve"> their adjustment at the time of reporting.</w:t>
      </w:r>
    </w:p>
    <w:p w14:paraId="7B3B35FB" w14:textId="72F0778D" w:rsidR="00926D1C" w:rsidRPr="00926D1C" w:rsidRDefault="00926D1C" w:rsidP="00926D1C">
      <w:pPr>
        <w:tabs>
          <w:tab w:val="left" w:pos="1100"/>
        </w:tabs>
        <w:rPr>
          <w:rFonts w:ascii="Arial" w:hAnsi="Arial" w:cs="Arial"/>
          <w:sz w:val="24"/>
          <w:szCs w:val="24"/>
        </w:rPr>
        <w:sectPr w:rsidR="00926D1C" w:rsidRPr="00926D1C" w:rsidSect="0066372B">
          <w:pgSz w:w="16838" w:h="11906" w:orient="landscape"/>
          <w:pgMar w:top="851" w:right="2880" w:bottom="1440" w:left="2880" w:header="709" w:footer="709" w:gutter="0"/>
          <w:cols w:space="708"/>
          <w:docGrid w:linePitch="360"/>
        </w:sectPr>
      </w:pPr>
      <w:r>
        <w:rPr>
          <w:rFonts w:ascii="Arial" w:hAnsi="Arial" w:cs="Arial"/>
          <w:sz w:val="24"/>
          <w:szCs w:val="24"/>
        </w:rPr>
        <w:tab/>
      </w:r>
    </w:p>
    <w:tbl>
      <w:tblPr>
        <w:tblStyle w:val="TableGrid"/>
        <w:tblW w:w="11761" w:type="dxa"/>
        <w:tblInd w:w="-3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1"/>
        <w:gridCol w:w="3684"/>
        <w:gridCol w:w="2929"/>
        <w:gridCol w:w="4087"/>
      </w:tblGrid>
      <w:tr w:rsidR="004F60A2" w:rsidRPr="0058371F" w14:paraId="76080AA6" w14:textId="77777777" w:rsidTr="00A8358D">
        <w:trPr>
          <w:trHeight w:val="388"/>
        </w:trPr>
        <w:tc>
          <w:tcPr>
            <w:tcW w:w="1061" w:type="dxa"/>
            <w:shd w:val="clear" w:color="auto" w:fill="D9E2F3" w:themeFill="accent1" w:themeFillTint="33"/>
            <w:vAlign w:val="center"/>
          </w:tcPr>
          <w:p w14:paraId="2992E881"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lastRenderedPageBreak/>
              <w:t>Metric No</w:t>
            </w:r>
          </w:p>
        </w:tc>
        <w:tc>
          <w:tcPr>
            <w:tcW w:w="3684" w:type="dxa"/>
            <w:shd w:val="clear" w:color="auto" w:fill="D9E2F3" w:themeFill="accent1" w:themeFillTint="33"/>
            <w:vAlign w:val="center"/>
          </w:tcPr>
          <w:p w14:paraId="03EE5C55"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Staff survey question</w:t>
            </w:r>
          </w:p>
        </w:tc>
        <w:tc>
          <w:tcPr>
            <w:tcW w:w="2929" w:type="dxa"/>
            <w:shd w:val="clear" w:color="auto" w:fill="D9E2F3" w:themeFill="accent1" w:themeFillTint="33"/>
          </w:tcPr>
          <w:p w14:paraId="6A58D695" w14:textId="77777777" w:rsidR="004F60A2" w:rsidRPr="0058371F" w:rsidRDefault="004F60A2" w:rsidP="00F352C8">
            <w:pPr>
              <w:pStyle w:val="Default"/>
              <w:jc w:val="center"/>
              <w:rPr>
                <w:rFonts w:ascii="Arial" w:hAnsi="Arial" w:cs="Arial"/>
                <w:sz w:val="24"/>
                <w:szCs w:val="24"/>
              </w:rPr>
            </w:pPr>
            <w:r w:rsidRPr="0058371F">
              <w:rPr>
                <w:rFonts w:ascii="Arial" w:hAnsi="Arial" w:cs="Arial"/>
                <w:b/>
                <w:bCs/>
                <w:sz w:val="24"/>
                <w:szCs w:val="24"/>
              </w:rPr>
              <w:t>Disabled people</w:t>
            </w:r>
          </w:p>
          <w:p w14:paraId="6D2D0AB0"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w:t>
            </w:r>
          </w:p>
        </w:tc>
        <w:tc>
          <w:tcPr>
            <w:tcW w:w="4087" w:type="dxa"/>
            <w:shd w:val="clear" w:color="auto" w:fill="D9E2F3" w:themeFill="accent1" w:themeFillTint="33"/>
          </w:tcPr>
          <w:p w14:paraId="73FFE5BD" w14:textId="77777777" w:rsidR="004F60A2" w:rsidRPr="0058371F" w:rsidRDefault="004F60A2" w:rsidP="00F352C8">
            <w:pPr>
              <w:pStyle w:val="Default"/>
              <w:jc w:val="center"/>
              <w:rPr>
                <w:rFonts w:ascii="Arial" w:hAnsi="Arial" w:cs="Arial"/>
                <w:sz w:val="24"/>
                <w:szCs w:val="24"/>
              </w:rPr>
            </w:pPr>
            <w:proofErr w:type="gramStart"/>
            <w:r w:rsidRPr="0058371F">
              <w:rPr>
                <w:rFonts w:ascii="Arial" w:hAnsi="Arial" w:cs="Arial"/>
                <w:b/>
                <w:bCs/>
                <w:sz w:val="24"/>
                <w:szCs w:val="24"/>
              </w:rPr>
              <w:t>Non Disabled</w:t>
            </w:r>
            <w:proofErr w:type="gramEnd"/>
            <w:r w:rsidRPr="0058371F">
              <w:rPr>
                <w:rFonts w:ascii="Arial" w:hAnsi="Arial" w:cs="Arial"/>
                <w:b/>
                <w:bCs/>
                <w:sz w:val="24"/>
                <w:szCs w:val="24"/>
              </w:rPr>
              <w:t xml:space="preserve"> people</w:t>
            </w:r>
          </w:p>
          <w:p w14:paraId="3B1D81C4" w14:textId="77777777" w:rsidR="004F60A2" w:rsidRPr="0058371F" w:rsidRDefault="004F60A2" w:rsidP="00F352C8">
            <w:pPr>
              <w:spacing w:line="240" w:lineRule="auto"/>
              <w:jc w:val="center"/>
              <w:rPr>
                <w:rFonts w:ascii="Arial" w:hAnsi="Arial" w:cs="Arial"/>
                <w:b/>
                <w:bCs/>
                <w:sz w:val="24"/>
                <w:szCs w:val="24"/>
              </w:rPr>
            </w:pPr>
            <w:r w:rsidRPr="0058371F">
              <w:rPr>
                <w:rFonts w:ascii="Arial" w:hAnsi="Arial" w:cs="Arial"/>
                <w:b/>
                <w:bCs/>
                <w:sz w:val="24"/>
                <w:szCs w:val="24"/>
              </w:rPr>
              <w:t>(%)</w:t>
            </w:r>
          </w:p>
        </w:tc>
      </w:tr>
      <w:tr w:rsidR="004F60A2" w:rsidRPr="0058371F" w14:paraId="636357D0" w14:textId="77777777" w:rsidTr="00A8358D">
        <w:tc>
          <w:tcPr>
            <w:tcW w:w="1061" w:type="dxa"/>
            <w:tcBorders>
              <w:bottom w:val="single" w:sz="12" w:space="0" w:color="auto"/>
            </w:tcBorders>
            <w:shd w:val="clear" w:color="auto" w:fill="D9E2F3" w:themeFill="accent1" w:themeFillTint="33"/>
          </w:tcPr>
          <w:p w14:paraId="2D8D8954" w14:textId="77777777" w:rsidR="004F60A2" w:rsidRPr="0058371F" w:rsidRDefault="004F60A2" w:rsidP="00F352C8">
            <w:pPr>
              <w:jc w:val="center"/>
              <w:rPr>
                <w:rFonts w:ascii="Arial" w:hAnsi="Arial" w:cs="Arial"/>
                <w:b/>
                <w:bCs/>
                <w:sz w:val="24"/>
                <w:szCs w:val="24"/>
              </w:rPr>
            </w:pPr>
          </w:p>
        </w:tc>
        <w:tc>
          <w:tcPr>
            <w:tcW w:w="3684" w:type="dxa"/>
            <w:tcBorders>
              <w:bottom w:val="single" w:sz="12" w:space="0" w:color="auto"/>
            </w:tcBorders>
            <w:shd w:val="clear" w:color="auto" w:fill="D9E2F3" w:themeFill="accent1" w:themeFillTint="33"/>
            <w:vAlign w:val="center"/>
          </w:tcPr>
          <w:p w14:paraId="29DA1B48" w14:textId="77777777" w:rsidR="004F60A2" w:rsidRPr="0058371F" w:rsidRDefault="004F60A2" w:rsidP="00F352C8">
            <w:pPr>
              <w:jc w:val="center"/>
              <w:rPr>
                <w:rFonts w:ascii="Arial" w:hAnsi="Arial" w:cs="Arial"/>
                <w:b/>
                <w:bCs/>
                <w:sz w:val="24"/>
                <w:szCs w:val="24"/>
              </w:rPr>
            </w:pPr>
          </w:p>
        </w:tc>
        <w:tc>
          <w:tcPr>
            <w:tcW w:w="2929" w:type="dxa"/>
            <w:tcBorders>
              <w:bottom w:val="single" w:sz="12" w:space="0" w:color="auto"/>
            </w:tcBorders>
            <w:shd w:val="clear" w:color="auto" w:fill="D9E2F3" w:themeFill="accent1" w:themeFillTint="33"/>
          </w:tcPr>
          <w:p w14:paraId="2F5562BD"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2022</w:t>
            </w:r>
          </w:p>
        </w:tc>
        <w:tc>
          <w:tcPr>
            <w:tcW w:w="4087" w:type="dxa"/>
            <w:tcBorders>
              <w:bottom w:val="single" w:sz="12" w:space="0" w:color="auto"/>
            </w:tcBorders>
            <w:shd w:val="clear" w:color="auto" w:fill="D9E2F3" w:themeFill="accent1" w:themeFillTint="33"/>
          </w:tcPr>
          <w:p w14:paraId="79B9AE5E"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2022</w:t>
            </w:r>
          </w:p>
        </w:tc>
      </w:tr>
      <w:tr w:rsidR="004F60A2" w:rsidRPr="0058371F" w14:paraId="2D328CF1" w14:textId="77777777" w:rsidTr="00A8358D">
        <w:tc>
          <w:tcPr>
            <w:tcW w:w="1061" w:type="dxa"/>
            <w:vMerge w:val="restart"/>
            <w:tcBorders>
              <w:top w:val="single" w:sz="12" w:space="0" w:color="4472C4" w:themeColor="accent1"/>
            </w:tcBorders>
          </w:tcPr>
          <w:p w14:paraId="752CB694" w14:textId="77777777" w:rsidR="004F60A2" w:rsidRPr="0058371F" w:rsidRDefault="004F60A2" w:rsidP="00F352C8">
            <w:pPr>
              <w:rPr>
                <w:rFonts w:ascii="Arial" w:hAnsi="Arial" w:cs="Arial"/>
                <w:b/>
                <w:bCs/>
                <w:sz w:val="24"/>
                <w:szCs w:val="24"/>
              </w:rPr>
            </w:pPr>
            <w:r w:rsidRPr="0058371F">
              <w:rPr>
                <w:rFonts w:ascii="Arial" w:hAnsi="Arial" w:cs="Arial"/>
                <w:b/>
                <w:bCs/>
                <w:sz w:val="24"/>
                <w:szCs w:val="24"/>
              </w:rPr>
              <w:t>9.a</w:t>
            </w:r>
          </w:p>
        </w:tc>
        <w:tc>
          <w:tcPr>
            <w:tcW w:w="3684" w:type="dxa"/>
            <w:vMerge w:val="restart"/>
            <w:tcBorders>
              <w:top w:val="single" w:sz="12" w:space="0" w:color="4472C4" w:themeColor="accent1"/>
            </w:tcBorders>
            <w:vAlign w:val="center"/>
          </w:tcPr>
          <w:p w14:paraId="4F653ACF" w14:textId="77777777" w:rsidR="004F60A2" w:rsidRPr="0058371F" w:rsidRDefault="004F60A2" w:rsidP="00F352C8">
            <w:pPr>
              <w:rPr>
                <w:rFonts w:ascii="Arial" w:hAnsi="Arial" w:cs="Arial"/>
                <w:sz w:val="24"/>
                <w:szCs w:val="24"/>
              </w:rPr>
            </w:pPr>
            <w:r w:rsidRPr="0058371F">
              <w:rPr>
                <w:rFonts w:ascii="Arial" w:hAnsi="Arial" w:cs="Arial"/>
                <w:sz w:val="24"/>
                <w:szCs w:val="24"/>
              </w:rPr>
              <w:t>*Staff engagement score (0-10)</w:t>
            </w:r>
          </w:p>
        </w:tc>
        <w:tc>
          <w:tcPr>
            <w:tcW w:w="2929" w:type="dxa"/>
            <w:tcBorders>
              <w:top w:val="single" w:sz="12" w:space="0" w:color="4472C4" w:themeColor="accent1"/>
              <w:bottom w:val="single" w:sz="4" w:space="0" w:color="auto"/>
            </w:tcBorders>
          </w:tcPr>
          <w:p w14:paraId="798DF887" w14:textId="77777777" w:rsidR="004F60A2" w:rsidRPr="0058371F" w:rsidRDefault="004F60A2" w:rsidP="00F352C8">
            <w:pPr>
              <w:jc w:val="center"/>
              <w:rPr>
                <w:rFonts w:ascii="Arial" w:hAnsi="Arial" w:cs="Arial"/>
                <w:sz w:val="24"/>
                <w:szCs w:val="24"/>
              </w:rPr>
            </w:pPr>
            <w:r w:rsidRPr="0058371F">
              <w:rPr>
                <w:rFonts w:ascii="Arial" w:hAnsi="Arial" w:cs="Arial"/>
                <w:sz w:val="24"/>
                <w:szCs w:val="24"/>
              </w:rPr>
              <w:t>6.5</w:t>
            </w:r>
          </w:p>
        </w:tc>
        <w:tc>
          <w:tcPr>
            <w:tcW w:w="4087" w:type="dxa"/>
            <w:tcBorders>
              <w:top w:val="single" w:sz="12" w:space="0" w:color="4472C4" w:themeColor="accent1"/>
              <w:bottom w:val="single" w:sz="4" w:space="0" w:color="auto"/>
            </w:tcBorders>
          </w:tcPr>
          <w:p w14:paraId="5684515F" w14:textId="77777777" w:rsidR="004F60A2" w:rsidRPr="0058371F" w:rsidRDefault="004F60A2" w:rsidP="00F352C8">
            <w:pPr>
              <w:jc w:val="center"/>
              <w:rPr>
                <w:rFonts w:ascii="Arial" w:hAnsi="Arial" w:cs="Arial"/>
                <w:sz w:val="24"/>
                <w:szCs w:val="24"/>
              </w:rPr>
            </w:pPr>
            <w:r w:rsidRPr="0058371F">
              <w:rPr>
                <w:rFonts w:ascii="Arial" w:hAnsi="Arial" w:cs="Arial"/>
                <w:sz w:val="24"/>
                <w:szCs w:val="24"/>
              </w:rPr>
              <w:t>7.0</w:t>
            </w:r>
          </w:p>
        </w:tc>
      </w:tr>
      <w:tr w:rsidR="004F60A2" w:rsidRPr="0058371F" w14:paraId="02E52C62" w14:textId="77777777" w:rsidTr="00A8358D">
        <w:trPr>
          <w:trHeight w:val="1283"/>
        </w:trPr>
        <w:tc>
          <w:tcPr>
            <w:tcW w:w="1061" w:type="dxa"/>
            <w:vMerge/>
          </w:tcPr>
          <w:p w14:paraId="0755D4D1" w14:textId="77777777" w:rsidR="004F60A2" w:rsidRPr="0058371F" w:rsidRDefault="004F60A2" w:rsidP="00F352C8">
            <w:pPr>
              <w:rPr>
                <w:rFonts w:ascii="Arial" w:hAnsi="Arial" w:cs="Arial"/>
                <w:sz w:val="24"/>
                <w:szCs w:val="24"/>
              </w:rPr>
            </w:pPr>
          </w:p>
        </w:tc>
        <w:tc>
          <w:tcPr>
            <w:tcW w:w="3684" w:type="dxa"/>
            <w:vMerge/>
            <w:vAlign w:val="center"/>
          </w:tcPr>
          <w:p w14:paraId="02D2128C" w14:textId="77777777" w:rsidR="004F60A2" w:rsidRPr="0058371F" w:rsidRDefault="004F60A2" w:rsidP="00F352C8">
            <w:pPr>
              <w:rPr>
                <w:rFonts w:ascii="Arial" w:hAnsi="Arial" w:cs="Arial"/>
                <w:sz w:val="24"/>
                <w:szCs w:val="24"/>
              </w:rPr>
            </w:pPr>
          </w:p>
        </w:tc>
        <w:tc>
          <w:tcPr>
            <w:tcW w:w="2929" w:type="dxa"/>
            <w:tcBorders>
              <w:top w:val="single" w:sz="4" w:space="0" w:color="auto"/>
              <w:bottom w:val="single" w:sz="4" w:space="0" w:color="auto"/>
            </w:tcBorders>
          </w:tcPr>
          <w:p w14:paraId="501E3650" w14:textId="77777777" w:rsidR="004F60A2" w:rsidRPr="0058371F" w:rsidRDefault="004F60A2" w:rsidP="00F352C8">
            <w:pPr>
              <w:jc w:val="center"/>
              <w:rPr>
                <w:rFonts w:ascii="Arial" w:hAnsi="Arial" w:cs="Arial"/>
                <w:sz w:val="24"/>
                <w:szCs w:val="24"/>
              </w:rPr>
            </w:pPr>
            <w:r w:rsidRPr="0058371F">
              <w:rPr>
                <w:rFonts w:ascii="Arial" w:hAnsi="Arial" w:cs="Arial"/>
                <w:b/>
                <w:bCs/>
                <w:sz w:val="24"/>
                <w:szCs w:val="24"/>
              </w:rPr>
              <w:t>Median benchmark</w:t>
            </w:r>
          </w:p>
          <w:p w14:paraId="32167069" w14:textId="77777777" w:rsidR="004F60A2" w:rsidRPr="0058371F" w:rsidRDefault="004F60A2" w:rsidP="00F352C8">
            <w:pPr>
              <w:jc w:val="center"/>
              <w:rPr>
                <w:rFonts w:ascii="Arial" w:hAnsi="Arial" w:cs="Arial"/>
                <w:sz w:val="24"/>
                <w:szCs w:val="24"/>
              </w:rPr>
            </w:pPr>
            <w:r w:rsidRPr="0058371F">
              <w:rPr>
                <w:rFonts w:ascii="Arial" w:hAnsi="Arial" w:cs="Arial"/>
                <w:sz w:val="24"/>
                <w:szCs w:val="24"/>
              </w:rPr>
              <w:t>6.6</w:t>
            </w:r>
          </w:p>
        </w:tc>
        <w:tc>
          <w:tcPr>
            <w:tcW w:w="4087" w:type="dxa"/>
            <w:tcBorders>
              <w:top w:val="single" w:sz="4" w:space="0" w:color="auto"/>
              <w:bottom w:val="single" w:sz="4" w:space="0" w:color="auto"/>
            </w:tcBorders>
          </w:tcPr>
          <w:p w14:paraId="21E3325B" w14:textId="77777777" w:rsidR="004F60A2" w:rsidRPr="0058371F" w:rsidRDefault="004F60A2" w:rsidP="00F352C8">
            <w:pPr>
              <w:jc w:val="center"/>
              <w:rPr>
                <w:rFonts w:ascii="Arial" w:hAnsi="Arial" w:cs="Arial"/>
                <w:sz w:val="24"/>
                <w:szCs w:val="24"/>
              </w:rPr>
            </w:pPr>
            <w:r w:rsidRPr="0058371F">
              <w:rPr>
                <w:rFonts w:ascii="Arial" w:hAnsi="Arial" w:cs="Arial"/>
                <w:b/>
                <w:bCs/>
                <w:sz w:val="24"/>
                <w:szCs w:val="24"/>
              </w:rPr>
              <w:t>Median benchmark</w:t>
            </w:r>
          </w:p>
          <w:p w14:paraId="240F881B" w14:textId="77777777" w:rsidR="004F60A2" w:rsidRPr="0058371F" w:rsidRDefault="004F60A2" w:rsidP="00F352C8">
            <w:pPr>
              <w:jc w:val="center"/>
              <w:rPr>
                <w:rFonts w:ascii="Arial" w:hAnsi="Arial" w:cs="Arial"/>
                <w:sz w:val="24"/>
                <w:szCs w:val="24"/>
              </w:rPr>
            </w:pPr>
            <w:r w:rsidRPr="0058371F">
              <w:rPr>
                <w:rFonts w:ascii="Arial" w:hAnsi="Arial" w:cs="Arial"/>
                <w:sz w:val="24"/>
                <w:szCs w:val="24"/>
              </w:rPr>
              <w:t>7.0</w:t>
            </w:r>
          </w:p>
        </w:tc>
      </w:tr>
      <w:tr w:rsidR="004F60A2" w:rsidRPr="0058371F" w14:paraId="5C036DAF" w14:textId="77777777" w:rsidTr="00A8358D">
        <w:trPr>
          <w:trHeight w:val="1283"/>
        </w:trPr>
        <w:tc>
          <w:tcPr>
            <w:tcW w:w="4745" w:type="dxa"/>
            <w:gridSpan w:val="2"/>
          </w:tcPr>
          <w:p w14:paraId="2CE46466" w14:textId="77777777" w:rsidR="004F60A2" w:rsidRPr="0058371F" w:rsidRDefault="004F60A2" w:rsidP="00F352C8">
            <w:pPr>
              <w:rPr>
                <w:rFonts w:ascii="Arial" w:hAnsi="Arial" w:cs="Arial"/>
                <w:sz w:val="24"/>
                <w:szCs w:val="24"/>
              </w:rPr>
            </w:pPr>
            <w:r w:rsidRPr="0058371F">
              <w:rPr>
                <w:rFonts w:ascii="Arial" w:hAnsi="Arial" w:cs="Arial"/>
                <w:sz w:val="24"/>
                <w:szCs w:val="24"/>
              </w:rPr>
              <w:t>Number of respondents</w:t>
            </w:r>
          </w:p>
        </w:tc>
        <w:tc>
          <w:tcPr>
            <w:tcW w:w="2929" w:type="dxa"/>
            <w:tcBorders>
              <w:top w:val="single" w:sz="4" w:space="0" w:color="auto"/>
              <w:bottom w:val="single" w:sz="4" w:space="0" w:color="auto"/>
            </w:tcBorders>
          </w:tcPr>
          <w:p w14:paraId="50EC6AC2"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51/238</w:t>
            </w:r>
          </w:p>
        </w:tc>
        <w:tc>
          <w:tcPr>
            <w:tcW w:w="4087" w:type="dxa"/>
            <w:tcBorders>
              <w:top w:val="single" w:sz="4" w:space="0" w:color="auto"/>
              <w:bottom w:val="single" w:sz="4" w:space="0" w:color="auto"/>
            </w:tcBorders>
          </w:tcPr>
          <w:p w14:paraId="18C86CD2" w14:textId="77777777" w:rsidR="004F60A2" w:rsidRPr="0058371F" w:rsidRDefault="004F60A2" w:rsidP="00F352C8">
            <w:pPr>
              <w:jc w:val="center"/>
              <w:rPr>
                <w:rFonts w:ascii="Arial" w:hAnsi="Arial" w:cs="Arial"/>
                <w:b/>
                <w:bCs/>
                <w:sz w:val="24"/>
                <w:szCs w:val="24"/>
              </w:rPr>
            </w:pPr>
            <w:r w:rsidRPr="0058371F">
              <w:rPr>
                <w:rFonts w:ascii="Arial" w:hAnsi="Arial" w:cs="Arial"/>
                <w:b/>
                <w:bCs/>
                <w:sz w:val="24"/>
                <w:szCs w:val="24"/>
              </w:rPr>
              <w:t>187/238</w:t>
            </w:r>
          </w:p>
        </w:tc>
      </w:tr>
      <w:tr w:rsidR="004F60A2" w:rsidRPr="0058371F" w14:paraId="06682273" w14:textId="77777777" w:rsidTr="00910FAA">
        <w:trPr>
          <w:trHeight w:val="1283"/>
        </w:trPr>
        <w:tc>
          <w:tcPr>
            <w:tcW w:w="11761" w:type="dxa"/>
            <w:gridSpan w:val="4"/>
          </w:tcPr>
          <w:p w14:paraId="0A93B1A9" w14:textId="77777777" w:rsidR="004F60A2" w:rsidRPr="0058371F" w:rsidRDefault="004F60A2" w:rsidP="00F352C8">
            <w:pPr>
              <w:rPr>
                <w:rFonts w:ascii="Arial" w:hAnsi="Arial" w:cs="Arial"/>
                <w:sz w:val="24"/>
                <w:szCs w:val="24"/>
              </w:rPr>
            </w:pPr>
            <w:r w:rsidRPr="0058371F">
              <w:rPr>
                <w:rFonts w:ascii="Arial" w:hAnsi="Arial" w:cs="Arial"/>
                <w:sz w:val="24"/>
                <w:szCs w:val="24"/>
              </w:rPr>
              <w:t>*The staff engagement score is a composite score calculated using the responses to nine individual questions.</w:t>
            </w:r>
          </w:p>
          <w:p w14:paraId="5F136720" w14:textId="77777777" w:rsidR="004F60A2" w:rsidRPr="0058371F" w:rsidRDefault="004F60A2" w:rsidP="00F352C8">
            <w:pPr>
              <w:rPr>
                <w:rFonts w:ascii="Arial" w:hAnsi="Arial" w:cs="Arial"/>
                <w:sz w:val="24"/>
                <w:szCs w:val="24"/>
              </w:rPr>
            </w:pPr>
          </w:p>
        </w:tc>
      </w:tr>
    </w:tbl>
    <w:p w14:paraId="5F4B4CE9" w14:textId="77777777" w:rsidR="00924047" w:rsidRDefault="00924047" w:rsidP="00924047">
      <w:pPr>
        <w:spacing w:after="0" w:line="239" w:lineRule="auto"/>
        <w:ind w:left="-426"/>
        <w:rPr>
          <w:rFonts w:ascii="Arial" w:hAnsi="Arial" w:cs="Arial"/>
        </w:rPr>
      </w:pPr>
    </w:p>
    <w:p w14:paraId="00B2B698" w14:textId="51077D9F" w:rsidR="004F60A2" w:rsidRPr="00BB4078" w:rsidRDefault="004F60A2" w:rsidP="00924047">
      <w:pPr>
        <w:spacing w:after="0" w:line="239" w:lineRule="auto"/>
        <w:ind w:left="-426"/>
        <w:rPr>
          <w:rFonts w:ascii="Arial" w:eastAsia="Arial" w:hAnsi="Arial" w:cs="Arial"/>
          <w:color w:val="000000"/>
          <w:sz w:val="24"/>
          <w:szCs w:val="24"/>
        </w:rPr>
      </w:pPr>
      <w:r w:rsidRPr="00BB4078">
        <w:rPr>
          <w:rFonts w:ascii="Arial" w:hAnsi="Arial" w:cs="Arial"/>
          <w:b/>
          <w:bCs/>
          <w:sz w:val="24"/>
          <w:szCs w:val="24"/>
        </w:rPr>
        <w:t>Metric 9.b</w:t>
      </w:r>
      <w:r w:rsidRPr="00BB4078">
        <w:rPr>
          <w:rFonts w:ascii="Arial" w:eastAsia="Arial" w:hAnsi="Arial" w:cs="Arial"/>
          <w:b/>
          <w:bCs/>
          <w:color w:val="000000"/>
          <w:sz w:val="24"/>
          <w:szCs w:val="24"/>
        </w:rPr>
        <w:t xml:space="preserve"> Ha</w:t>
      </w:r>
      <w:r w:rsidR="00997D77">
        <w:rPr>
          <w:rFonts w:ascii="Arial" w:eastAsia="Arial" w:hAnsi="Arial" w:cs="Arial"/>
          <w:b/>
          <w:bCs/>
          <w:color w:val="000000"/>
          <w:sz w:val="24"/>
          <w:szCs w:val="24"/>
        </w:rPr>
        <w:t xml:space="preserve">ve you </w:t>
      </w:r>
      <w:r w:rsidRPr="00BB4078">
        <w:rPr>
          <w:rFonts w:ascii="Arial" w:eastAsia="Arial" w:hAnsi="Arial" w:cs="Arial"/>
          <w:b/>
          <w:bCs/>
          <w:color w:val="000000"/>
          <w:sz w:val="24"/>
          <w:szCs w:val="24"/>
        </w:rPr>
        <w:t xml:space="preserve">taken action to facilitate the voices of Disabled staff in your organisation to be </w:t>
      </w:r>
      <w:proofErr w:type="gramStart"/>
      <w:r w:rsidRPr="00BB4078">
        <w:rPr>
          <w:rFonts w:ascii="Arial" w:eastAsia="Arial" w:hAnsi="Arial" w:cs="Arial"/>
          <w:b/>
          <w:bCs/>
          <w:color w:val="000000"/>
          <w:sz w:val="24"/>
          <w:szCs w:val="24"/>
        </w:rPr>
        <w:t>heard?</w:t>
      </w:r>
      <w:proofErr w:type="gramEnd"/>
      <w:r w:rsidRPr="00BB4078">
        <w:rPr>
          <w:rFonts w:ascii="Arial" w:eastAsia="Arial" w:hAnsi="Arial" w:cs="Arial"/>
          <w:color w:val="000000"/>
          <w:sz w:val="24"/>
          <w:szCs w:val="24"/>
        </w:rPr>
        <w:t xml:space="preserve"> (Yes) </w:t>
      </w:r>
      <w:r w:rsidR="0004123C">
        <w:rPr>
          <w:rFonts w:ascii="Arial" w:eastAsia="Arial" w:hAnsi="Arial" w:cs="Arial"/>
          <w:color w:val="000000"/>
          <w:sz w:val="24"/>
          <w:szCs w:val="24"/>
        </w:rPr>
        <w:t xml:space="preserve">for example, </w:t>
      </w:r>
      <w:r w:rsidR="002E1C82">
        <w:rPr>
          <w:rFonts w:ascii="Arial" w:eastAsia="Arial" w:hAnsi="Arial" w:cs="Arial"/>
          <w:color w:val="000000"/>
          <w:sz w:val="24"/>
          <w:szCs w:val="24"/>
        </w:rPr>
        <w:t>The ICB has d</w:t>
      </w:r>
      <w:r w:rsidRPr="00BB4078">
        <w:rPr>
          <w:rFonts w:ascii="Arial" w:eastAsia="Arial" w:hAnsi="Arial" w:cs="Arial"/>
          <w:color w:val="000000"/>
          <w:sz w:val="24"/>
          <w:szCs w:val="24"/>
        </w:rPr>
        <w:t>evelop</w:t>
      </w:r>
      <w:r w:rsidR="00150292">
        <w:rPr>
          <w:rFonts w:ascii="Arial" w:eastAsia="Arial" w:hAnsi="Arial" w:cs="Arial"/>
          <w:color w:val="000000"/>
          <w:sz w:val="24"/>
          <w:szCs w:val="24"/>
        </w:rPr>
        <w:t>ed a new s</w:t>
      </w:r>
      <w:r w:rsidRPr="00BB4078">
        <w:rPr>
          <w:rFonts w:ascii="Arial" w:eastAsia="Arial" w:hAnsi="Arial" w:cs="Arial"/>
          <w:color w:val="000000"/>
          <w:sz w:val="24"/>
          <w:szCs w:val="24"/>
        </w:rPr>
        <w:t>taff network</w:t>
      </w:r>
      <w:r w:rsidR="00150292">
        <w:rPr>
          <w:rFonts w:ascii="Arial" w:eastAsia="Arial" w:hAnsi="Arial" w:cs="Arial"/>
          <w:color w:val="000000"/>
          <w:sz w:val="24"/>
          <w:szCs w:val="24"/>
        </w:rPr>
        <w:t xml:space="preserve"> called the People Forum</w:t>
      </w:r>
      <w:r w:rsidR="003709BC">
        <w:rPr>
          <w:rFonts w:ascii="Arial" w:eastAsia="Arial" w:hAnsi="Arial" w:cs="Arial"/>
          <w:color w:val="000000"/>
          <w:sz w:val="24"/>
          <w:szCs w:val="24"/>
        </w:rPr>
        <w:t>,</w:t>
      </w:r>
      <w:r w:rsidRPr="00BB4078">
        <w:rPr>
          <w:rFonts w:ascii="Arial" w:eastAsia="Arial" w:hAnsi="Arial" w:cs="Arial"/>
          <w:color w:val="000000"/>
          <w:sz w:val="24"/>
          <w:szCs w:val="24"/>
        </w:rPr>
        <w:t xml:space="preserve"> </w:t>
      </w:r>
      <w:r w:rsidR="003709BC">
        <w:rPr>
          <w:rFonts w:ascii="Arial" w:eastAsia="Arial" w:hAnsi="Arial" w:cs="Arial"/>
          <w:color w:val="000000"/>
          <w:sz w:val="24"/>
          <w:szCs w:val="24"/>
        </w:rPr>
        <w:t>as well as</w:t>
      </w:r>
      <w:r w:rsidRPr="00BB4078">
        <w:rPr>
          <w:rFonts w:ascii="Arial" w:eastAsia="Arial" w:hAnsi="Arial" w:cs="Arial"/>
          <w:color w:val="000000"/>
          <w:sz w:val="24"/>
          <w:szCs w:val="24"/>
        </w:rPr>
        <w:t xml:space="preserve"> the development of ‘your voice’</w:t>
      </w:r>
      <w:r w:rsidR="0004123C">
        <w:rPr>
          <w:rFonts w:ascii="Arial" w:eastAsia="Arial" w:hAnsi="Arial" w:cs="Arial"/>
          <w:color w:val="000000"/>
          <w:sz w:val="24"/>
          <w:szCs w:val="24"/>
        </w:rPr>
        <w:t xml:space="preserve"> reporting tool</w:t>
      </w:r>
      <w:r w:rsidRPr="00BB4078">
        <w:rPr>
          <w:rFonts w:ascii="Arial" w:eastAsia="Arial" w:hAnsi="Arial" w:cs="Arial"/>
          <w:color w:val="000000"/>
          <w:sz w:val="24"/>
          <w:szCs w:val="24"/>
        </w:rPr>
        <w:t xml:space="preserve"> – see</w:t>
      </w:r>
      <w:r w:rsidR="00774125">
        <w:rPr>
          <w:rFonts w:ascii="Arial" w:eastAsia="Arial" w:hAnsi="Arial" w:cs="Arial"/>
          <w:color w:val="000000"/>
          <w:sz w:val="24"/>
          <w:szCs w:val="24"/>
        </w:rPr>
        <w:t xml:space="preserve"> Action plan</w:t>
      </w:r>
      <w:r w:rsidRPr="00BB4078">
        <w:rPr>
          <w:rFonts w:ascii="Arial" w:eastAsia="Arial" w:hAnsi="Arial" w:cs="Arial"/>
          <w:color w:val="000000"/>
          <w:sz w:val="24"/>
          <w:szCs w:val="24"/>
        </w:rPr>
        <w:t xml:space="preserve">. </w:t>
      </w:r>
    </w:p>
    <w:p w14:paraId="36792C1B" w14:textId="77777777" w:rsidR="00B15C46" w:rsidRPr="00DB1C2D" w:rsidRDefault="008E6233">
      <w:pPr>
        <w:spacing w:after="160" w:line="259" w:lineRule="auto"/>
        <w:rPr>
          <w:rFonts w:ascii="Arial" w:hAnsi="Arial" w:cs="Arial"/>
          <w:sz w:val="24"/>
          <w:szCs w:val="24"/>
        </w:rPr>
        <w:sectPr w:rsidR="00B15C46" w:rsidRPr="00DB1C2D" w:rsidSect="0066372B">
          <w:pgSz w:w="16838" w:h="11906" w:orient="landscape"/>
          <w:pgMar w:top="851" w:right="2880" w:bottom="1440" w:left="2880" w:header="709" w:footer="709" w:gutter="0"/>
          <w:cols w:space="708"/>
          <w:docGrid w:linePitch="360"/>
        </w:sectPr>
      </w:pPr>
      <w:r w:rsidRPr="00DB1C2D">
        <w:rPr>
          <w:rFonts w:ascii="Arial" w:hAnsi="Arial" w:cs="Arial"/>
          <w:sz w:val="24"/>
          <w:szCs w:val="24"/>
        </w:rPr>
        <w:br w:type="page"/>
      </w:r>
    </w:p>
    <w:p w14:paraId="34DB7AC0" w14:textId="2788D25C" w:rsidR="00BB4078" w:rsidRPr="00C36879" w:rsidRDefault="006A54B2">
      <w:pPr>
        <w:pStyle w:val="ListParagraph"/>
        <w:numPr>
          <w:ilvl w:val="0"/>
          <w:numId w:val="9"/>
        </w:numPr>
        <w:spacing w:after="0" w:line="259" w:lineRule="auto"/>
        <w:rPr>
          <w:rFonts w:ascii="Arial" w:eastAsia="Times New Roman" w:hAnsi="Arial" w:cs="Arial"/>
          <w:color w:val="000000"/>
          <w:kern w:val="2"/>
          <w:sz w:val="24"/>
          <w:lang w:eastAsia="en-GB"/>
          <w14:ligatures w14:val="standardContextual"/>
        </w:rPr>
      </w:pPr>
      <w:r w:rsidRPr="00C36879">
        <w:rPr>
          <w:rFonts w:ascii="Arial" w:hAnsi="Arial" w:cs="Arial"/>
          <w:b/>
          <w:bCs/>
          <w:sz w:val="24"/>
          <w:szCs w:val="24"/>
        </w:rPr>
        <w:lastRenderedPageBreak/>
        <w:t>Metric 10</w:t>
      </w:r>
      <w:r w:rsidR="00BB4078" w:rsidRPr="00C36879">
        <w:rPr>
          <w:rFonts w:ascii="Arial" w:eastAsia="Times New Roman" w:hAnsi="Arial" w:cs="Arial"/>
          <w:color w:val="000000"/>
          <w:kern w:val="2"/>
          <w:sz w:val="24"/>
          <w:lang w:eastAsia="en-GB"/>
          <w14:ligatures w14:val="standardContextual"/>
        </w:rPr>
        <w:t xml:space="preserve"> Board representation metric </w:t>
      </w:r>
    </w:p>
    <w:p w14:paraId="5E9640F3" w14:textId="6300E1A1" w:rsidR="001A67D1" w:rsidRPr="00BB4078" w:rsidRDefault="00BB4078" w:rsidP="00BB4078">
      <w:pPr>
        <w:ind w:firstLine="720"/>
        <w:rPr>
          <w:rFonts w:ascii="Arial" w:hAnsi="Arial" w:cs="Arial"/>
          <w:b/>
          <w:bCs/>
          <w:sz w:val="24"/>
          <w:szCs w:val="24"/>
        </w:rPr>
      </w:pPr>
      <w:r w:rsidRPr="00BB4078">
        <w:rPr>
          <w:rFonts w:ascii="Arial" w:eastAsia="Times New Roman" w:hAnsi="Arial" w:cs="Arial"/>
          <w:color w:val="000000"/>
          <w:kern w:val="2"/>
          <w:sz w:val="24"/>
          <w:lang w:eastAsia="en-GB"/>
          <w14:ligatures w14:val="standardContextual"/>
        </w:rPr>
        <w:t>For this metric, compare the difference for Disabled and non-disabled staff.</w:t>
      </w:r>
    </w:p>
    <w:p w14:paraId="292C5BDC" w14:textId="77777777" w:rsidR="008F7812" w:rsidRPr="00DB1C2D" w:rsidRDefault="008F7812" w:rsidP="002E1C82">
      <w:pPr>
        <w:spacing w:after="0"/>
        <w:ind w:left="720"/>
        <w:rPr>
          <w:rFonts w:ascii="Arial" w:eastAsia="Arial" w:hAnsi="Arial" w:cs="Arial"/>
          <w:color w:val="000000"/>
          <w:sz w:val="24"/>
          <w:szCs w:val="24"/>
        </w:rPr>
      </w:pPr>
      <w:r w:rsidRPr="00DB1C2D">
        <w:rPr>
          <w:rFonts w:ascii="Arial" w:eastAsia="Arial" w:hAnsi="Arial" w:cs="Arial"/>
          <w:color w:val="000000"/>
          <w:sz w:val="24"/>
          <w:szCs w:val="24"/>
        </w:rPr>
        <w:t xml:space="preserve">Percentage difference between the organisation’s Board voting membership and its organisation’s overall workforce, disaggregated:  </w:t>
      </w:r>
    </w:p>
    <w:p w14:paraId="25CCD706" w14:textId="77777777" w:rsidR="008F7812" w:rsidRPr="00DB1C2D" w:rsidRDefault="008F7812">
      <w:pPr>
        <w:pStyle w:val="ListParagraph"/>
        <w:numPr>
          <w:ilvl w:val="0"/>
          <w:numId w:val="3"/>
        </w:numPr>
        <w:spacing w:after="19" w:line="259" w:lineRule="auto"/>
        <w:rPr>
          <w:rFonts w:ascii="Arial" w:eastAsia="Arial" w:hAnsi="Arial" w:cs="Arial"/>
          <w:color w:val="000000"/>
          <w:sz w:val="24"/>
          <w:szCs w:val="24"/>
        </w:rPr>
      </w:pPr>
      <w:r w:rsidRPr="00DB1C2D">
        <w:rPr>
          <w:rFonts w:ascii="Arial" w:eastAsia="Arial" w:hAnsi="Arial" w:cs="Arial"/>
          <w:color w:val="000000"/>
          <w:sz w:val="24"/>
          <w:szCs w:val="24"/>
        </w:rPr>
        <w:t xml:space="preserve">By voting membership of the Board.  </w:t>
      </w:r>
    </w:p>
    <w:p w14:paraId="3E61BB53" w14:textId="7C316ACB" w:rsidR="008F7812" w:rsidRPr="00DB1C2D" w:rsidRDefault="008F7812">
      <w:pPr>
        <w:pStyle w:val="ListParagraph"/>
        <w:numPr>
          <w:ilvl w:val="0"/>
          <w:numId w:val="3"/>
        </w:numPr>
        <w:spacing w:after="0" w:line="259" w:lineRule="auto"/>
        <w:rPr>
          <w:rFonts w:ascii="Arial" w:eastAsia="Arial" w:hAnsi="Arial" w:cs="Arial"/>
          <w:color w:val="000000"/>
          <w:sz w:val="24"/>
          <w:szCs w:val="24"/>
        </w:rPr>
      </w:pPr>
      <w:r w:rsidRPr="00DB1C2D">
        <w:rPr>
          <w:rFonts w:ascii="Arial" w:eastAsia="Arial" w:hAnsi="Arial" w:cs="Arial"/>
          <w:color w:val="000000"/>
          <w:sz w:val="24"/>
          <w:szCs w:val="24"/>
        </w:rPr>
        <w:t>By Executive</w:t>
      </w:r>
      <w:r w:rsidR="00997D77">
        <w:rPr>
          <w:rFonts w:ascii="Arial" w:eastAsia="Arial" w:hAnsi="Arial" w:cs="Arial"/>
          <w:color w:val="000000"/>
          <w:sz w:val="24"/>
          <w:szCs w:val="24"/>
        </w:rPr>
        <w:t xml:space="preserve"> and non-</w:t>
      </w:r>
      <w:r w:rsidR="00DE6799">
        <w:rPr>
          <w:rFonts w:ascii="Arial" w:eastAsia="Arial" w:hAnsi="Arial" w:cs="Arial"/>
          <w:color w:val="000000"/>
          <w:sz w:val="24"/>
          <w:szCs w:val="24"/>
        </w:rPr>
        <w:t xml:space="preserve">executive </w:t>
      </w:r>
      <w:r w:rsidR="00DE6799" w:rsidRPr="00DB1C2D">
        <w:rPr>
          <w:rFonts w:ascii="Arial" w:eastAsia="Arial" w:hAnsi="Arial" w:cs="Arial"/>
          <w:color w:val="000000"/>
          <w:sz w:val="24"/>
          <w:szCs w:val="24"/>
        </w:rPr>
        <w:t>membership</w:t>
      </w:r>
      <w:r w:rsidRPr="00DB1C2D">
        <w:rPr>
          <w:rFonts w:ascii="Arial" w:eastAsia="Arial" w:hAnsi="Arial" w:cs="Arial"/>
          <w:color w:val="000000"/>
          <w:sz w:val="24"/>
          <w:szCs w:val="24"/>
        </w:rPr>
        <w:t xml:space="preserve"> of the Board.  </w:t>
      </w:r>
    </w:p>
    <w:p w14:paraId="3B63969A" w14:textId="77777777" w:rsidR="008F7812" w:rsidRDefault="008F7812" w:rsidP="008F7812">
      <w:pPr>
        <w:spacing w:after="0" w:line="259" w:lineRule="auto"/>
        <w:rPr>
          <w:rFonts w:ascii="Arial" w:eastAsia="Arial" w:hAnsi="Arial" w:cs="Arial"/>
          <w:color w:val="000000"/>
          <w:sz w:val="24"/>
          <w:szCs w:val="24"/>
        </w:rPr>
      </w:pPr>
    </w:p>
    <w:p w14:paraId="3FC5F7A5" w14:textId="0863E414" w:rsidR="001B7833" w:rsidRPr="001B7833" w:rsidRDefault="001B7833" w:rsidP="001B7833">
      <w:pPr>
        <w:spacing w:after="0" w:line="259" w:lineRule="auto"/>
        <w:ind w:firstLine="720"/>
        <w:rPr>
          <w:rFonts w:ascii="Arial" w:eastAsia="Arial" w:hAnsi="Arial" w:cs="Arial"/>
          <w:b/>
          <w:bCs/>
          <w:color w:val="000000"/>
          <w:sz w:val="24"/>
          <w:szCs w:val="24"/>
        </w:rPr>
      </w:pPr>
      <w:r w:rsidRPr="001B7833">
        <w:rPr>
          <w:rFonts w:ascii="Arial" w:eastAsia="Arial" w:hAnsi="Arial" w:cs="Arial"/>
          <w:b/>
          <w:bCs/>
          <w:color w:val="000000"/>
          <w:sz w:val="24"/>
          <w:szCs w:val="24"/>
        </w:rPr>
        <w:t>Analysis</w:t>
      </w:r>
      <w:r w:rsidR="00A42618">
        <w:rPr>
          <w:rFonts w:ascii="Arial" w:eastAsia="Arial" w:hAnsi="Arial" w:cs="Arial"/>
          <w:b/>
          <w:bCs/>
          <w:color w:val="000000"/>
          <w:sz w:val="24"/>
          <w:szCs w:val="24"/>
        </w:rPr>
        <w:t xml:space="preserve"> of Metric 10</w:t>
      </w:r>
    </w:p>
    <w:p w14:paraId="5041DFE8" w14:textId="77777777" w:rsidR="001B7833" w:rsidRDefault="001B7833" w:rsidP="009A3F36">
      <w:pPr>
        <w:rPr>
          <w:rFonts w:ascii="Arial" w:hAnsi="Arial" w:cs="Arial"/>
          <w:b/>
          <w:bCs/>
          <w:sz w:val="24"/>
          <w:szCs w:val="24"/>
        </w:rPr>
      </w:pPr>
    </w:p>
    <w:p w14:paraId="0EDF4703" w14:textId="6246C253" w:rsidR="005921FA" w:rsidRDefault="001B7833" w:rsidP="005921FA">
      <w:pPr>
        <w:autoSpaceDE w:val="0"/>
        <w:autoSpaceDN w:val="0"/>
        <w:adjustRightInd w:val="0"/>
        <w:spacing w:after="0" w:line="240" w:lineRule="auto"/>
        <w:ind w:left="720"/>
        <w:rPr>
          <w:rFonts w:ascii="Arial" w:eastAsia="Times New Roman" w:hAnsi="Arial" w:cs="Arial"/>
          <w:b/>
          <w:bCs/>
          <w:sz w:val="24"/>
          <w:szCs w:val="24"/>
          <w:lang w:eastAsia="en-GB"/>
        </w:rPr>
      </w:pPr>
      <w:r w:rsidRPr="002E1C82">
        <w:rPr>
          <w:rFonts w:ascii="Arial" w:hAnsi="Arial" w:cs="Arial"/>
          <w:sz w:val="24"/>
          <w:szCs w:val="24"/>
        </w:rPr>
        <w:t>There are currently no Executive</w:t>
      </w:r>
      <w:r w:rsidR="00220C5D" w:rsidRPr="002E1C82">
        <w:rPr>
          <w:rFonts w:ascii="Arial" w:hAnsi="Arial" w:cs="Arial"/>
          <w:sz w:val="24"/>
          <w:szCs w:val="24"/>
        </w:rPr>
        <w:t xml:space="preserve"> Board members</w:t>
      </w:r>
      <w:r w:rsidRPr="002E1C82">
        <w:rPr>
          <w:rFonts w:ascii="Arial" w:hAnsi="Arial" w:cs="Arial"/>
          <w:sz w:val="24"/>
          <w:szCs w:val="24"/>
        </w:rPr>
        <w:t xml:space="preserve"> or Voting Members who have a disability. Of the total voting members 47% have not declared their disability status. </w:t>
      </w:r>
      <w:r w:rsidR="00CD5F2C">
        <w:rPr>
          <w:rFonts w:ascii="Arial" w:hAnsi="Arial" w:cs="Arial"/>
          <w:sz w:val="24"/>
          <w:szCs w:val="24"/>
        </w:rPr>
        <w:t xml:space="preserve">40% of executive and </w:t>
      </w:r>
      <w:r w:rsidRPr="002E1C82">
        <w:rPr>
          <w:rFonts w:ascii="Arial" w:hAnsi="Arial" w:cs="Arial"/>
          <w:sz w:val="24"/>
          <w:szCs w:val="24"/>
        </w:rPr>
        <w:t>50 % o</w:t>
      </w:r>
      <w:r w:rsidR="00220C5D" w:rsidRPr="002E1C82">
        <w:rPr>
          <w:rFonts w:ascii="Arial" w:hAnsi="Arial" w:cs="Arial"/>
          <w:sz w:val="24"/>
          <w:szCs w:val="24"/>
        </w:rPr>
        <w:t>f</w:t>
      </w:r>
      <w:r w:rsidRPr="002E1C82">
        <w:rPr>
          <w:rFonts w:ascii="Arial" w:hAnsi="Arial" w:cs="Arial"/>
          <w:sz w:val="24"/>
          <w:szCs w:val="24"/>
        </w:rPr>
        <w:t xml:space="preserve"> non-executive members have not declared their disability status.</w:t>
      </w:r>
      <w:r w:rsidR="005921FA" w:rsidRPr="005921FA">
        <w:rPr>
          <w:rFonts w:ascii="Arial" w:hAnsi="Arial" w:cs="Arial"/>
          <w:b/>
          <w:bCs/>
          <w:color w:val="000000"/>
          <w:sz w:val="24"/>
          <w:szCs w:val="24"/>
        </w:rPr>
        <w:t xml:space="preserve"> </w:t>
      </w:r>
      <w:r w:rsidR="005921FA">
        <w:rPr>
          <w:rFonts w:ascii="Arial" w:hAnsi="Arial" w:cs="Arial"/>
          <w:b/>
          <w:bCs/>
          <w:color w:val="000000"/>
          <w:sz w:val="24"/>
          <w:szCs w:val="24"/>
        </w:rPr>
        <w:t>However, it is recognised that the data is not truly reflective as not all the Board members are on the ICB payroll.</w:t>
      </w:r>
    </w:p>
    <w:p w14:paraId="79B3F131" w14:textId="26B3FEE8" w:rsidR="00282B01" w:rsidRPr="002E1C82" w:rsidRDefault="00282B01" w:rsidP="001B7833">
      <w:pPr>
        <w:ind w:left="720"/>
        <w:rPr>
          <w:rFonts w:ascii="Arial" w:hAnsi="Arial" w:cs="Arial"/>
          <w:sz w:val="24"/>
          <w:szCs w:val="24"/>
        </w:rPr>
      </w:pPr>
    </w:p>
    <w:p w14:paraId="1936A63A" w14:textId="77777777" w:rsidR="00B93145" w:rsidRDefault="00B93145" w:rsidP="00A77540">
      <w:pPr>
        <w:rPr>
          <w:rFonts w:ascii="Arial" w:hAnsi="Arial" w:cs="Arial"/>
          <w:b/>
          <w:bCs/>
          <w:sz w:val="24"/>
          <w:szCs w:val="24"/>
        </w:rPr>
      </w:pPr>
    </w:p>
    <w:p w14:paraId="14449ADD" w14:textId="0E8DE1C2" w:rsidR="00B93145" w:rsidRDefault="00506AF2" w:rsidP="00A77540">
      <w:pPr>
        <w:rPr>
          <w:rFonts w:ascii="Arial" w:hAnsi="Arial" w:cs="Arial"/>
          <w:b/>
          <w:bCs/>
          <w:sz w:val="24"/>
          <w:szCs w:val="24"/>
        </w:rPr>
      </w:pPr>
      <w:r>
        <w:rPr>
          <w:rFonts w:ascii="Arial" w:hAnsi="Arial" w:cs="Arial"/>
          <w:b/>
          <w:bCs/>
          <w:sz w:val="24"/>
          <w:szCs w:val="24"/>
        </w:rPr>
        <w:t>Accessibility Check</w:t>
      </w:r>
    </w:p>
    <w:p w14:paraId="3AC7DDAA" w14:textId="648F82C8" w:rsidR="00506AF2" w:rsidRDefault="00506AF2" w:rsidP="00A77540">
      <w:pPr>
        <w:rPr>
          <w:rFonts w:ascii="Arial" w:hAnsi="Arial" w:cs="Arial"/>
          <w:b/>
          <w:bCs/>
          <w:sz w:val="24"/>
          <w:szCs w:val="24"/>
        </w:rPr>
      </w:pPr>
      <w:r>
        <w:rPr>
          <w:rFonts w:ascii="Arial" w:hAnsi="Arial" w:cs="Arial"/>
          <w:b/>
          <w:bCs/>
          <w:sz w:val="24"/>
          <w:szCs w:val="24"/>
        </w:rPr>
        <w:t>All charts are described in Alt text.</w:t>
      </w:r>
    </w:p>
    <w:p w14:paraId="3F53EFEA" w14:textId="2FC8A10F" w:rsidR="00506AF2" w:rsidRDefault="00506AF2" w:rsidP="00A77540">
      <w:pPr>
        <w:rPr>
          <w:rFonts w:ascii="Arial" w:hAnsi="Arial" w:cs="Arial"/>
          <w:b/>
          <w:bCs/>
          <w:sz w:val="24"/>
          <w:szCs w:val="24"/>
        </w:rPr>
      </w:pPr>
      <w:r>
        <w:rPr>
          <w:rFonts w:ascii="Arial" w:hAnsi="Arial" w:cs="Arial"/>
          <w:b/>
          <w:bCs/>
          <w:sz w:val="24"/>
          <w:szCs w:val="24"/>
        </w:rPr>
        <w:t>Where merged cells exist, the curser moves on logically to next cell.</w:t>
      </w:r>
    </w:p>
    <w:p w14:paraId="3E35CB22" w14:textId="36D3E366" w:rsidR="00506AF2" w:rsidRDefault="00506AF2" w:rsidP="00A77540">
      <w:pPr>
        <w:rPr>
          <w:rFonts w:ascii="Arial" w:hAnsi="Arial" w:cs="Arial"/>
          <w:b/>
          <w:bCs/>
          <w:sz w:val="24"/>
          <w:szCs w:val="24"/>
        </w:rPr>
      </w:pPr>
      <w:r>
        <w:rPr>
          <w:rFonts w:ascii="Arial" w:hAnsi="Arial" w:cs="Arial"/>
          <w:b/>
          <w:bCs/>
          <w:sz w:val="24"/>
          <w:szCs w:val="24"/>
        </w:rPr>
        <w:t>All tables have narrative underneath explaining the overall findings.</w:t>
      </w:r>
    </w:p>
    <w:p w14:paraId="141BFB70" w14:textId="77777777" w:rsidR="00B93145" w:rsidRDefault="00B93145" w:rsidP="00A77540">
      <w:pPr>
        <w:rPr>
          <w:rFonts w:ascii="Arial" w:hAnsi="Arial" w:cs="Arial"/>
          <w:b/>
          <w:bCs/>
          <w:sz w:val="24"/>
          <w:szCs w:val="24"/>
        </w:rPr>
      </w:pPr>
    </w:p>
    <w:p w14:paraId="65A5F454" w14:textId="7A97056D" w:rsidR="00A77540" w:rsidRDefault="00A77540" w:rsidP="00A77540">
      <w:pPr>
        <w:rPr>
          <w:rFonts w:ascii="Arial" w:hAnsi="Arial" w:cs="Arial"/>
          <w:b/>
          <w:bCs/>
          <w:sz w:val="24"/>
          <w:szCs w:val="24"/>
        </w:rPr>
      </w:pPr>
      <w:r w:rsidRPr="00DB1C2D">
        <w:rPr>
          <w:rFonts w:ascii="Arial" w:hAnsi="Arial" w:cs="Arial"/>
          <w:b/>
          <w:bCs/>
          <w:sz w:val="24"/>
          <w:szCs w:val="24"/>
        </w:rPr>
        <w:t xml:space="preserve">WDES </w:t>
      </w:r>
      <w:r w:rsidR="00DE6799">
        <w:rPr>
          <w:rFonts w:ascii="Arial" w:hAnsi="Arial" w:cs="Arial"/>
          <w:b/>
          <w:bCs/>
          <w:sz w:val="24"/>
          <w:szCs w:val="24"/>
        </w:rPr>
        <w:t xml:space="preserve">Report </w:t>
      </w:r>
      <w:r>
        <w:rPr>
          <w:rFonts w:ascii="Arial" w:hAnsi="Arial" w:cs="Arial"/>
          <w:b/>
          <w:bCs/>
          <w:sz w:val="24"/>
          <w:szCs w:val="24"/>
        </w:rPr>
        <w:t>Date:</w:t>
      </w:r>
      <w:r w:rsidR="00DE6799">
        <w:rPr>
          <w:rFonts w:ascii="Arial" w:hAnsi="Arial" w:cs="Arial"/>
          <w:b/>
          <w:bCs/>
          <w:sz w:val="24"/>
          <w:szCs w:val="24"/>
        </w:rPr>
        <w:t xml:space="preserve"> </w:t>
      </w:r>
      <w:r w:rsidR="005921FA">
        <w:rPr>
          <w:rFonts w:ascii="Arial" w:hAnsi="Arial" w:cs="Arial"/>
          <w:b/>
          <w:bCs/>
          <w:sz w:val="24"/>
          <w:szCs w:val="24"/>
        </w:rPr>
        <w:t>Approved 14/12/23</w:t>
      </w:r>
    </w:p>
    <w:p w14:paraId="26DC27BE" w14:textId="77777777" w:rsidR="00B150EB" w:rsidRDefault="00B150EB" w:rsidP="00D31987">
      <w:pPr>
        <w:spacing w:after="0" w:line="259" w:lineRule="auto"/>
        <w:jc w:val="both"/>
        <w:rPr>
          <w:rFonts w:ascii="Arial" w:eastAsia="Arial" w:hAnsi="Arial" w:cs="Arial"/>
          <w:b/>
          <w:bCs/>
          <w:color w:val="000000"/>
          <w:sz w:val="24"/>
          <w:szCs w:val="24"/>
          <w:lang w:eastAsia="en-GB"/>
        </w:rPr>
      </w:pPr>
    </w:p>
    <w:p w14:paraId="3ECEC6CC" w14:textId="77777777" w:rsidR="00B150EB" w:rsidRDefault="00B150EB" w:rsidP="00D31987">
      <w:pPr>
        <w:spacing w:after="0" w:line="259" w:lineRule="auto"/>
        <w:jc w:val="both"/>
        <w:rPr>
          <w:rFonts w:ascii="Arial" w:eastAsia="Arial" w:hAnsi="Arial" w:cs="Arial"/>
          <w:b/>
          <w:bCs/>
          <w:color w:val="000000"/>
          <w:sz w:val="24"/>
          <w:szCs w:val="24"/>
          <w:lang w:eastAsia="en-GB"/>
        </w:rPr>
      </w:pPr>
    </w:p>
    <w:p w14:paraId="2EA723A0"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0E4721D3"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67D527EA"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19BC465D"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5773FDA1"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06927BC2"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3CDE23CD"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55DCB622"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4469D43A"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29650EF5"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609C336C"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7EA72A47"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1BDA2184" w14:textId="77777777" w:rsidR="007973EA" w:rsidRDefault="007973EA" w:rsidP="00D31987">
      <w:pPr>
        <w:spacing w:after="0" w:line="259" w:lineRule="auto"/>
        <w:jc w:val="both"/>
        <w:rPr>
          <w:rFonts w:ascii="Arial" w:eastAsia="Arial" w:hAnsi="Arial" w:cs="Arial"/>
          <w:b/>
          <w:bCs/>
          <w:color w:val="000000"/>
          <w:sz w:val="24"/>
          <w:szCs w:val="24"/>
          <w:lang w:eastAsia="en-GB"/>
        </w:rPr>
      </w:pPr>
    </w:p>
    <w:p w14:paraId="5003832D" w14:textId="77777777" w:rsidR="007973EA" w:rsidRDefault="007973EA" w:rsidP="00D31987">
      <w:pPr>
        <w:spacing w:after="0" w:line="259" w:lineRule="auto"/>
        <w:jc w:val="both"/>
        <w:rPr>
          <w:rFonts w:ascii="Arial" w:eastAsia="Arial" w:hAnsi="Arial" w:cs="Arial"/>
          <w:b/>
          <w:bCs/>
          <w:color w:val="000000"/>
          <w:sz w:val="24"/>
          <w:szCs w:val="24"/>
          <w:lang w:eastAsia="en-GB"/>
        </w:rPr>
      </w:pPr>
    </w:p>
    <w:p w14:paraId="23185D99"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30208292"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618CDF96" w14:textId="77777777" w:rsidR="003F3B9A" w:rsidRDefault="003F3B9A" w:rsidP="00D31987">
      <w:pPr>
        <w:spacing w:after="0" w:line="259" w:lineRule="auto"/>
        <w:jc w:val="both"/>
        <w:rPr>
          <w:rFonts w:ascii="Arial" w:eastAsia="Arial" w:hAnsi="Arial" w:cs="Arial"/>
          <w:b/>
          <w:bCs/>
          <w:color w:val="000000"/>
          <w:sz w:val="24"/>
          <w:szCs w:val="24"/>
          <w:lang w:eastAsia="en-GB"/>
        </w:rPr>
      </w:pPr>
    </w:p>
    <w:p w14:paraId="51BB9217" w14:textId="7AAFA5A8" w:rsidR="00D31987" w:rsidRPr="00625154" w:rsidRDefault="00625154" w:rsidP="00D31987">
      <w:pPr>
        <w:spacing w:after="0" w:line="259" w:lineRule="auto"/>
        <w:jc w:val="both"/>
        <w:rPr>
          <w:rFonts w:ascii="Arial" w:eastAsia="Arial" w:hAnsi="Arial" w:cs="Arial"/>
          <w:b/>
          <w:bCs/>
          <w:color w:val="000000"/>
          <w:sz w:val="24"/>
          <w:szCs w:val="24"/>
          <w:lang w:eastAsia="en-GB"/>
        </w:rPr>
      </w:pPr>
      <w:r w:rsidRPr="00625154">
        <w:rPr>
          <w:rFonts w:ascii="Arial" w:eastAsia="Arial" w:hAnsi="Arial" w:cs="Arial"/>
          <w:b/>
          <w:bCs/>
          <w:color w:val="000000"/>
          <w:sz w:val="24"/>
          <w:szCs w:val="24"/>
          <w:lang w:eastAsia="en-GB"/>
        </w:rPr>
        <w:t xml:space="preserve">APPENDIX </w:t>
      </w:r>
      <w:r w:rsidR="00331AAF">
        <w:rPr>
          <w:rFonts w:ascii="Arial" w:eastAsia="Arial" w:hAnsi="Arial" w:cs="Arial"/>
          <w:b/>
          <w:bCs/>
          <w:color w:val="000000"/>
          <w:sz w:val="24"/>
          <w:szCs w:val="24"/>
          <w:lang w:eastAsia="en-GB"/>
        </w:rPr>
        <w:t>1</w:t>
      </w:r>
    </w:p>
    <w:p w14:paraId="23E05AC4" w14:textId="77777777" w:rsidR="00D31987" w:rsidRPr="00DB1C2D" w:rsidRDefault="00D31987" w:rsidP="00D31987">
      <w:pPr>
        <w:autoSpaceDE w:val="0"/>
        <w:autoSpaceDN w:val="0"/>
        <w:adjustRightInd w:val="0"/>
        <w:spacing w:after="0" w:line="240" w:lineRule="auto"/>
        <w:rPr>
          <w:rFonts w:ascii="Arial" w:hAnsi="Arial" w:cs="Arial"/>
          <w:sz w:val="24"/>
          <w:szCs w:val="24"/>
        </w:rPr>
      </w:pPr>
    </w:p>
    <w:tbl>
      <w:tblPr>
        <w:tblStyle w:val="TableGrid2"/>
        <w:tblW w:w="9637" w:type="dxa"/>
        <w:tblInd w:w="13" w:type="dxa"/>
        <w:tblCellMar>
          <w:top w:w="59" w:type="dxa"/>
          <w:left w:w="107" w:type="dxa"/>
          <w:right w:w="91" w:type="dxa"/>
        </w:tblCellMar>
        <w:tblLook w:val="04A0" w:firstRow="1" w:lastRow="0" w:firstColumn="1" w:lastColumn="0" w:noHBand="0" w:noVBand="1"/>
      </w:tblPr>
      <w:tblGrid>
        <w:gridCol w:w="1537"/>
        <w:gridCol w:w="8100"/>
      </w:tblGrid>
      <w:tr w:rsidR="008F7649" w:rsidRPr="008F7649" w14:paraId="02ABA37A" w14:textId="77777777" w:rsidTr="005A69C1">
        <w:trPr>
          <w:trHeight w:val="846"/>
        </w:trPr>
        <w:tc>
          <w:tcPr>
            <w:tcW w:w="9637" w:type="dxa"/>
            <w:gridSpan w:val="2"/>
            <w:tcBorders>
              <w:top w:val="single" w:sz="8" w:space="0" w:color="0070C0"/>
              <w:left w:val="single" w:sz="8" w:space="0" w:color="0070C0"/>
              <w:bottom w:val="single" w:sz="8" w:space="0" w:color="0070C0"/>
              <w:right w:val="single" w:sz="8" w:space="0" w:color="0070C0"/>
            </w:tcBorders>
            <w:shd w:val="clear" w:color="auto" w:fill="00B050"/>
          </w:tcPr>
          <w:p w14:paraId="24B2A9EF" w14:textId="77777777" w:rsidR="008F7649" w:rsidRPr="008F7649" w:rsidRDefault="008F7649" w:rsidP="008F7649">
            <w:pPr>
              <w:spacing w:after="0" w:line="259" w:lineRule="auto"/>
              <w:rPr>
                <w:rFonts w:ascii="Arial" w:eastAsia="Times New Roman" w:hAnsi="Arial" w:cs="Arial"/>
                <w:color w:val="000000"/>
                <w:sz w:val="24"/>
                <w:szCs w:val="24"/>
              </w:rPr>
            </w:pPr>
            <w:bookmarkStart w:id="7" w:name="_Hlk135302651"/>
            <w:r w:rsidRPr="008F7649">
              <w:rPr>
                <w:rFonts w:ascii="Arial" w:eastAsia="Times New Roman" w:hAnsi="Arial" w:cs="Arial"/>
                <w:color w:val="000000"/>
                <w:sz w:val="24"/>
                <w:szCs w:val="24"/>
              </w:rPr>
              <w:t xml:space="preserve">Workforce Metrics </w:t>
            </w:r>
          </w:p>
          <w:p w14:paraId="752E0CBD"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For the following three metrics, compare the data for both Disabled and non-disabled staff.  </w:t>
            </w:r>
          </w:p>
        </w:tc>
      </w:tr>
      <w:tr w:rsidR="008F7649" w:rsidRPr="008F7649" w14:paraId="3B046B0E" w14:textId="77777777" w:rsidTr="005A69C1">
        <w:trPr>
          <w:trHeight w:val="3605"/>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0DAB39B1"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1 </w:t>
            </w:r>
          </w:p>
        </w:tc>
        <w:tc>
          <w:tcPr>
            <w:tcW w:w="8100" w:type="dxa"/>
            <w:tcBorders>
              <w:top w:val="single" w:sz="8" w:space="0" w:color="0070C0"/>
              <w:left w:val="single" w:sz="8" w:space="0" w:color="0070C0"/>
              <w:bottom w:val="single" w:sz="8" w:space="0" w:color="0070C0"/>
              <w:right w:val="single" w:sz="8" w:space="0" w:color="0070C0"/>
            </w:tcBorders>
          </w:tcPr>
          <w:p w14:paraId="7CD101E2" w14:textId="77777777" w:rsidR="008F7649" w:rsidRPr="008F7649" w:rsidRDefault="008F7649" w:rsidP="008F7649">
            <w:pPr>
              <w:spacing w:after="0" w:line="238" w:lineRule="auto"/>
              <w:ind w:left="3"/>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staff in AfC (Agenda for Change) paybands or medical and dental subgroups and very senior managers (including </w:t>
            </w:r>
          </w:p>
          <w:p w14:paraId="79422FFD"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Executive Board members) compared with the percentage of staff in the overall workforce.  </w:t>
            </w:r>
          </w:p>
          <w:p w14:paraId="7B37E488"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This calculation should be undertaken separately for non-clinical and for clinical staff for clusters 1 to 4.  </w:t>
            </w:r>
          </w:p>
          <w:p w14:paraId="2A473DB4"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0A16E574"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1: AfC Bands - Under 1, 1, 2, 3 and 4 </w:t>
            </w:r>
          </w:p>
          <w:p w14:paraId="2B6D5C6C"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2: AfC Bands - 5, 6 and 7 </w:t>
            </w:r>
          </w:p>
          <w:p w14:paraId="1D7F6770"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3: AfC Bands - 8a and 8b </w:t>
            </w:r>
          </w:p>
          <w:p w14:paraId="3BB0031D"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4: AfC Bands - 8c, 8d, 9 and VSM (see note below)  </w:t>
            </w:r>
          </w:p>
          <w:p w14:paraId="6A7437B0"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5:  Medical and Dental staff, consultants </w:t>
            </w:r>
          </w:p>
          <w:p w14:paraId="07895812"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6:  Medical and Dental staff, non-consultant career grade </w:t>
            </w:r>
          </w:p>
        </w:tc>
      </w:tr>
      <w:bookmarkEnd w:id="7"/>
    </w:tbl>
    <w:p w14:paraId="338BBAA0" w14:textId="77777777" w:rsidR="008F7649" w:rsidRPr="008F7649" w:rsidRDefault="008F7649" w:rsidP="008F7649">
      <w:pPr>
        <w:spacing w:after="0" w:line="259" w:lineRule="auto"/>
        <w:ind w:left="-1133" w:right="299"/>
        <w:rPr>
          <w:rFonts w:ascii="Arial" w:eastAsia="Times New Roman" w:hAnsi="Arial" w:cs="Arial"/>
          <w:color w:val="000000"/>
          <w:kern w:val="2"/>
          <w:sz w:val="24"/>
          <w:szCs w:val="24"/>
          <w:lang w:eastAsia="en-GB"/>
          <w14:ligatures w14:val="standardContextual"/>
        </w:rPr>
      </w:pPr>
    </w:p>
    <w:tbl>
      <w:tblPr>
        <w:tblStyle w:val="TableGrid2"/>
        <w:tblW w:w="9637" w:type="dxa"/>
        <w:tblInd w:w="13" w:type="dxa"/>
        <w:tblCellMar>
          <w:top w:w="59" w:type="dxa"/>
          <w:left w:w="107" w:type="dxa"/>
          <w:right w:w="38" w:type="dxa"/>
        </w:tblCellMar>
        <w:tblLook w:val="04A0" w:firstRow="1" w:lastRow="0" w:firstColumn="1" w:lastColumn="0" w:noHBand="0" w:noVBand="1"/>
      </w:tblPr>
      <w:tblGrid>
        <w:gridCol w:w="1537"/>
        <w:gridCol w:w="8100"/>
      </w:tblGrid>
      <w:tr w:rsidR="008F7649" w:rsidRPr="008F7649" w14:paraId="6ED41AD5" w14:textId="77777777" w:rsidTr="005A69C1">
        <w:trPr>
          <w:trHeight w:val="4482"/>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12834AFE" w14:textId="77777777" w:rsidR="008F7649" w:rsidRPr="008F7649" w:rsidRDefault="008F7649" w:rsidP="008F7649">
            <w:pPr>
              <w:spacing w:after="160" w:line="259" w:lineRule="auto"/>
              <w:rPr>
                <w:rFonts w:ascii="Arial" w:eastAsia="Times New Roman" w:hAnsi="Arial" w:cs="Arial"/>
                <w:color w:val="000000"/>
                <w:sz w:val="24"/>
                <w:szCs w:val="24"/>
              </w:rPr>
            </w:pPr>
          </w:p>
        </w:tc>
        <w:tc>
          <w:tcPr>
            <w:tcW w:w="8100" w:type="dxa"/>
            <w:tcBorders>
              <w:top w:val="single" w:sz="8" w:space="0" w:color="0070C0"/>
              <w:left w:val="single" w:sz="8" w:space="0" w:color="0070C0"/>
              <w:bottom w:val="single" w:sz="8" w:space="0" w:color="0070C0"/>
              <w:right w:val="single" w:sz="8" w:space="0" w:color="0070C0"/>
            </w:tcBorders>
          </w:tcPr>
          <w:p w14:paraId="51E0B4F5"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Cluster 7:  Medical and Dental staff, trainee grades </w:t>
            </w:r>
          </w:p>
          <w:p w14:paraId="348B0E2B"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55AB686D"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Notes:   </w:t>
            </w:r>
          </w:p>
          <w:p w14:paraId="2BD21183" w14:textId="77777777" w:rsidR="008F7649" w:rsidRPr="008F7649" w:rsidRDefault="008F7649">
            <w:pPr>
              <w:numPr>
                <w:ilvl w:val="0"/>
                <w:numId w:val="4"/>
              </w:numPr>
              <w:spacing w:after="0" w:line="238" w:lineRule="auto"/>
              <w:ind w:hanging="359"/>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Definitions for these categories are based on Electronic Staff Record occupation codes with the exception of medical and dental staff, which are based upon grade codes. </w:t>
            </w:r>
          </w:p>
          <w:p w14:paraId="34F6A85B" w14:textId="77777777" w:rsidR="008F7649" w:rsidRPr="008F7649" w:rsidRDefault="008F7649">
            <w:pPr>
              <w:numPr>
                <w:ilvl w:val="0"/>
                <w:numId w:val="4"/>
              </w:numPr>
              <w:spacing w:after="0" w:line="238" w:lineRule="auto"/>
              <w:ind w:hanging="359"/>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Bank staff should be excluded from these figures (to be consistent with the WRES data collection). </w:t>
            </w:r>
          </w:p>
          <w:p w14:paraId="75A575C2" w14:textId="77777777" w:rsidR="008F7649" w:rsidRPr="008F7649" w:rsidRDefault="008F7649">
            <w:pPr>
              <w:numPr>
                <w:ilvl w:val="0"/>
                <w:numId w:val="4"/>
              </w:numPr>
              <w:spacing w:after="0" w:line="259" w:lineRule="auto"/>
              <w:ind w:hanging="359"/>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VSMs are defined as including:  </w:t>
            </w:r>
          </w:p>
          <w:p w14:paraId="67A39759" w14:textId="77777777" w:rsidR="008F7649" w:rsidRPr="008F7649" w:rsidRDefault="008F7649">
            <w:pPr>
              <w:numPr>
                <w:ilvl w:val="1"/>
                <w:numId w:val="4"/>
              </w:numPr>
              <w:spacing w:after="0" w:line="259"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Chief executives.  </w:t>
            </w:r>
          </w:p>
          <w:p w14:paraId="09F2258D" w14:textId="77777777" w:rsidR="008F7649" w:rsidRPr="008F7649" w:rsidRDefault="008F7649">
            <w:pPr>
              <w:numPr>
                <w:ilvl w:val="1"/>
                <w:numId w:val="4"/>
              </w:numPr>
              <w:spacing w:after="16" w:line="239"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Executive directors, with the exception of those who are eligible to be on the consultant contract by virtue of their qualification and the requirements of the post.  </w:t>
            </w:r>
          </w:p>
          <w:p w14:paraId="29973B23" w14:textId="77777777" w:rsidR="008F7649" w:rsidRPr="008F7649" w:rsidRDefault="008F7649">
            <w:pPr>
              <w:numPr>
                <w:ilvl w:val="1"/>
                <w:numId w:val="4"/>
              </w:numPr>
              <w:spacing w:after="0" w:line="240"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Other senior managers with board level responsibility who report directly to the chief executive. </w:t>
            </w:r>
          </w:p>
          <w:p w14:paraId="29C467F0" w14:textId="77777777" w:rsidR="008F7649" w:rsidRPr="008F7649" w:rsidRDefault="008F7649" w:rsidP="008F7649">
            <w:pPr>
              <w:spacing w:after="0" w:line="259" w:lineRule="auto"/>
              <w:ind w:left="36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Non-executive directors should not be included. </w:t>
            </w:r>
          </w:p>
        </w:tc>
      </w:tr>
      <w:tr w:rsidR="008F7649" w:rsidRPr="008F7649" w14:paraId="3CADE7E0" w14:textId="77777777" w:rsidTr="005A69C1">
        <w:trPr>
          <w:trHeight w:val="1400"/>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5A164381"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2 </w:t>
            </w:r>
          </w:p>
        </w:tc>
        <w:tc>
          <w:tcPr>
            <w:tcW w:w="8100" w:type="dxa"/>
            <w:tcBorders>
              <w:top w:val="single" w:sz="8" w:space="0" w:color="0070C0"/>
              <w:left w:val="single" w:sz="8" w:space="0" w:color="0070C0"/>
              <w:bottom w:val="single" w:sz="8" w:space="0" w:color="0070C0"/>
              <w:right w:val="single" w:sz="8" w:space="0" w:color="0070C0"/>
            </w:tcBorders>
          </w:tcPr>
          <w:p w14:paraId="23289BE2" w14:textId="77777777" w:rsidR="008F7649" w:rsidRPr="008F7649" w:rsidRDefault="008F7649" w:rsidP="008F7649">
            <w:pPr>
              <w:spacing w:after="0" w:line="238" w:lineRule="auto"/>
              <w:ind w:left="3"/>
              <w:rPr>
                <w:rFonts w:ascii="Arial" w:eastAsia="Times New Roman" w:hAnsi="Arial" w:cs="Arial"/>
                <w:color w:val="000000"/>
                <w:sz w:val="24"/>
                <w:szCs w:val="24"/>
              </w:rPr>
            </w:pPr>
            <w:bookmarkStart w:id="8" w:name="_Hlk135646305"/>
            <w:r w:rsidRPr="008F7649">
              <w:rPr>
                <w:rFonts w:ascii="Arial" w:eastAsia="Times New Roman" w:hAnsi="Arial" w:cs="Arial"/>
                <w:color w:val="000000"/>
                <w:sz w:val="24"/>
                <w:szCs w:val="24"/>
              </w:rPr>
              <w:t xml:space="preserve">Relative likelihood of non-disabled staff compared to Disabled staff being appointed from shortlisting across all posts. </w:t>
            </w:r>
          </w:p>
          <w:bookmarkEnd w:id="8"/>
          <w:p w14:paraId="67F0F5C8"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2211DAD7"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  </w:t>
            </w:r>
          </w:p>
          <w:p w14:paraId="22053423"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This metric refers to both external and internal posts. </w:t>
            </w:r>
          </w:p>
        </w:tc>
      </w:tr>
      <w:tr w:rsidR="008F7649" w:rsidRPr="008F7649" w14:paraId="23E01FA6" w14:textId="77777777" w:rsidTr="005A69C1">
        <w:trPr>
          <w:trHeight w:val="2503"/>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76A548F3"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lastRenderedPageBreak/>
              <w:t xml:space="preserve">Metric 3 </w:t>
            </w:r>
          </w:p>
        </w:tc>
        <w:tc>
          <w:tcPr>
            <w:tcW w:w="8100" w:type="dxa"/>
            <w:tcBorders>
              <w:top w:val="single" w:sz="8" w:space="0" w:color="0070C0"/>
              <w:left w:val="single" w:sz="8" w:space="0" w:color="0070C0"/>
              <w:bottom w:val="single" w:sz="8" w:space="0" w:color="0070C0"/>
              <w:right w:val="single" w:sz="8" w:space="0" w:color="0070C0"/>
            </w:tcBorders>
          </w:tcPr>
          <w:p w14:paraId="3DEC848B" w14:textId="77777777" w:rsidR="008F7649" w:rsidRPr="008F7649" w:rsidRDefault="008F7649" w:rsidP="008F7649">
            <w:pPr>
              <w:spacing w:after="0" w:line="238" w:lineRule="auto"/>
              <w:ind w:left="3"/>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Relative likelihood of Disabled staff compared to non-disabled staff entering the formal capability process, as measured by entry into the formal capability procedure. </w:t>
            </w:r>
          </w:p>
          <w:p w14:paraId="35A5A27C"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2E574EA8"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Notes: </w:t>
            </w:r>
          </w:p>
          <w:p w14:paraId="6671542D" w14:textId="77777777" w:rsidR="008F7649" w:rsidRPr="008F7649" w:rsidRDefault="008F7649">
            <w:pPr>
              <w:numPr>
                <w:ilvl w:val="0"/>
                <w:numId w:val="5"/>
              </w:numPr>
              <w:spacing w:after="21" w:line="238" w:lineRule="auto"/>
              <w:ind w:hanging="719"/>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This metric is based on data from a two-year rolling average of the current year and the previous year. </w:t>
            </w:r>
          </w:p>
          <w:p w14:paraId="24B737B0" w14:textId="77777777" w:rsidR="008F7649" w:rsidRPr="008F7649" w:rsidRDefault="008F7649">
            <w:pPr>
              <w:numPr>
                <w:ilvl w:val="0"/>
                <w:numId w:val="5"/>
              </w:numPr>
              <w:spacing w:after="0" w:line="259" w:lineRule="auto"/>
              <w:ind w:hanging="719"/>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This metric looks at capability on the grounds of performance only, rather than ill health.  </w:t>
            </w:r>
          </w:p>
        </w:tc>
      </w:tr>
      <w:tr w:rsidR="008F7649" w:rsidRPr="008F7649" w14:paraId="64BE624E" w14:textId="77777777" w:rsidTr="005A69C1">
        <w:trPr>
          <w:trHeight w:val="848"/>
        </w:trPr>
        <w:tc>
          <w:tcPr>
            <w:tcW w:w="9637" w:type="dxa"/>
            <w:gridSpan w:val="2"/>
            <w:tcBorders>
              <w:top w:val="single" w:sz="8" w:space="0" w:color="0070C0"/>
              <w:left w:val="single" w:sz="8" w:space="0" w:color="0070C0"/>
              <w:bottom w:val="single" w:sz="8" w:space="0" w:color="0070C0"/>
              <w:right w:val="single" w:sz="8" w:space="0" w:color="0070C0"/>
            </w:tcBorders>
            <w:shd w:val="clear" w:color="auto" w:fill="00B050"/>
          </w:tcPr>
          <w:p w14:paraId="682AEC6F"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National NHS Staff Survey metrics </w:t>
            </w:r>
          </w:p>
          <w:p w14:paraId="51BD42F4"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For each of the following four metrics, compare the responses for both Disabled and non-disabled staff. </w:t>
            </w:r>
          </w:p>
        </w:tc>
      </w:tr>
      <w:tr w:rsidR="008F7649" w:rsidRPr="008F7649" w14:paraId="6B6422D1" w14:textId="77777777" w:rsidTr="005A69C1">
        <w:trPr>
          <w:trHeight w:val="2503"/>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76CE381A"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4 </w:t>
            </w:r>
          </w:p>
          <w:p w14:paraId="604B419E"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Survey </w:t>
            </w:r>
          </w:p>
          <w:p w14:paraId="4221341F"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Q14a-d </w:t>
            </w:r>
          </w:p>
        </w:tc>
        <w:tc>
          <w:tcPr>
            <w:tcW w:w="8100" w:type="dxa"/>
            <w:tcBorders>
              <w:top w:val="single" w:sz="8" w:space="0" w:color="0070C0"/>
              <w:left w:val="single" w:sz="8" w:space="0" w:color="0070C0"/>
              <w:bottom w:val="single" w:sz="8" w:space="0" w:color="0070C0"/>
              <w:right w:val="single" w:sz="8" w:space="0" w:color="0070C0"/>
            </w:tcBorders>
          </w:tcPr>
          <w:p w14:paraId="0ED96E6B"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compared to non-disabled staff experiencing harassment, bullying or abuse from: </w:t>
            </w:r>
          </w:p>
          <w:p w14:paraId="466DBA97" w14:textId="77777777" w:rsidR="008F7649" w:rsidRPr="008F7649" w:rsidRDefault="008F7649" w:rsidP="008F7649">
            <w:pPr>
              <w:spacing w:after="0" w:line="238" w:lineRule="auto"/>
              <w:ind w:left="4" w:right="80"/>
              <w:jc w:val="both"/>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a) Patients/service users, their relatives or other members of the public b) Managers </w:t>
            </w:r>
          </w:p>
          <w:p w14:paraId="7A9C03C6" w14:textId="77777777" w:rsidR="008F7649" w:rsidRPr="008F7649" w:rsidRDefault="008F7649">
            <w:pPr>
              <w:numPr>
                <w:ilvl w:val="0"/>
                <w:numId w:val="6"/>
              </w:numPr>
              <w:spacing w:after="0" w:line="259" w:lineRule="auto"/>
              <w:ind w:left="365" w:right="28" w:hanging="361"/>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Other colleagues </w:t>
            </w:r>
          </w:p>
          <w:p w14:paraId="4E49C9BA" w14:textId="77777777" w:rsidR="008F7649" w:rsidRPr="008F7649" w:rsidRDefault="008F7649" w:rsidP="008F7649">
            <w:pPr>
              <w:spacing w:after="0" w:line="259" w:lineRule="auto"/>
              <w:ind w:left="36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7FCCB5B7" w14:textId="77777777" w:rsidR="008F7649" w:rsidRPr="008F7649" w:rsidRDefault="008F7649">
            <w:pPr>
              <w:numPr>
                <w:ilvl w:val="0"/>
                <w:numId w:val="6"/>
              </w:numPr>
              <w:spacing w:after="0" w:line="259" w:lineRule="auto"/>
              <w:ind w:left="365" w:right="28" w:hanging="361"/>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compared to non-disabled staff saying that the last time they experienced harassment, bullying or abuse at work, they or a colleague reported it.  </w:t>
            </w:r>
          </w:p>
        </w:tc>
      </w:tr>
      <w:tr w:rsidR="008F7649" w:rsidRPr="008F7649" w14:paraId="5381476A" w14:textId="77777777" w:rsidTr="005A69C1">
        <w:trPr>
          <w:trHeight w:val="848"/>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7B989725"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5  </w:t>
            </w:r>
          </w:p>
          <w:p w14:paraId="27EB63F3"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Survey </w:t>
            </w:r>
          </w:p>
          <w:p w14:paraId="0C661E59"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Q15 </w:t>
            </w:r>
          </w:p>
        </w:tc>
        <w:tc>
          <w:tcPr>
            <w:tcW w:w="8100" w:type="dxa"/>
            <w:tcBorders>
              <w:top w:val="single" w:sz="8" w:space="0" w:color="0070C0"/>
              <w:left w:val="single" w:sz="8" w:space="0" w:color="0070C0"/>
              <w:bottom w:val="single" w:sz="8" w:space="0" w:color="0070C0"/>
              <w:right w:val="single" w:sz="8" w:space="0" w:color="0070C0"/>
            </w:tcBorders>
          </w:tcPr>
          <w:p w14:paraId="44A6F13B"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compared to non-disabled staff believing that the Organisation provides equal opportunities for career progression or promotion. </w:t>
            </w:r>
          </w:p>
        </w:tc>
      </w:tr>
      <w:tr w:rsidR="008F7649" w:rsidRPr="008F7649" w14:paraId="300DE665" w14:textId="77777777" w:rsidTr="005A69C1">
        <w:trPr>
          <w:trHeight w:val="848"/>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219D8553"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6  </w:t>
            </w:r>
          </w:p>
          <w:p w14:paraId="3310967F"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Survey </w:t>
            </w:r>
          </w:p>
          <w:p w14:paraId="1E6A5BB5"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Q11e </w:t>
            </w:r>
          </w:p>
        </w:tc>
        <w:tc>
          <w:tcPr>
            <w:tcW w:w="8100" w:type="dxa"/>
            <w:tcBorders>
              <w:top w:val="single" w:sz="8" w:space="0" w:color="0070C0"/>
              <w:left w:val="single" w:sz="8" w:space="0" w:color="0070C0"/>
              <w:bottom w:val="single" w:sz="8" w:space="0" w:color="0070C0"/>
              <w:right w:val="single" w:sz="8" w:space="0" w:color="0070C0"/>
            </w:tcBorders>
          </w:tcPr>
          <w:p w14:paraId="714CF2DC"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compared to non-disabled staff saying that they have felt pressure from their manager to come to work, despite not feeling well enough to perform their duties. </w:t>
            </w:r>
          </w:p>
        </w:tc>
      </w:tr>
      <w:tr w:rsidR="008F7649" w:rsidRPr="008F7649" w14:paraId="7CCAB24B" w14:textId="77777777" w:rsidTr="005A69C1">
        <w:trPr>
          <w:trHeight w:val="845"/>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204C8FED"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7 </w:t>
            </w:r>
          </w:p>
          <w:p w14:paraId="343A4BC5"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Survey </w:t>
            </w:r>
          </w:p>
          <w:p w14:paraId="3B7981C9"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Q4b </w:t>
            </w:r>
          </w:p>
        </w:tc>
        <w:tc>
          <w:tcPr>
            <w:tcW w:w="8100" w:type="dxa"/>
            <w:tcBorders>
              <w:top w:val="single" w:sz="8" w:space="0" w:color="0070C0"/>
              <w:left w:val="single" w:sz="8" w:space="0" w:color="0070C0"/>
              <w:bottom w:val="single" w:sz="8" w:space="0" w:color="0070C0"/>
              <w:right w:val="single" w:sz="8" w:space="0" w:color="0070C0"/>
            </w:tcBorders>
          </w:tcPr>
          <w:p w14:paraId="3F74BEDB"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compared to non-disabled staff saying that they are satisfied with the extent to which their organisation values their work. </w:t>
            </w:r>
          </w:p>
        </w:tc>
      </w:tr>
      <w:tr w:rsidR="008F7649" w:rsidRPr="008F7649" w14:paraId="7A591ACB" w14:textId="77777777" w:rsidTr="005A69C1">
        <w:trPr>
          <w:trHeight w:val="570"/>
        </w:trPr>
        <w:tc>
          <w:tcPr>
            <w:tcW w:w="9637" w:type="dxa"/>
            <w:gridSpan w:val="2"/>
            <w:tcBorders>
              <w:top w:val="single" w:sz="8" w:space="0" w:color="0070C0"/>
              <w:left w:val="single" w:sz="8" w:space="0" w:color="0070C0"/>
              <w:bottom w:val="single" w:sz="8" w:space="0" w:color="0070C0"/>
              <w:right w:val="single" w:sz="8" w:space="0" w:color="0070C0"/>
            </w:tcBorders>
            <w:shd w:val="clear" w:color="auto" w:fill="00B050"/>
          </w:tcPr>
          <w:p w14:paraId="0726E62E"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The following NHS Staff Survey metric only includes the responses of Disabled staff </w:t>
            </w:r>
          </w:p>
        </w:tc>
      </w:tr>
      <w:tr w:rsidR="008F7649" w:rsidRPr="008F7649" w14:paraId="1D6E5A32" w14:textId="77777777" w:rsidTr="005A69C1">
        <w:trPr>
          <w:trHeight w:val="847"/>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4765E4C4"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8 </w:t>
            </w:r>
          </w:p>
          <w:p w14:paraId="2B061955"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Survey </w:t>
            </w:r>
          </w:p>
          <w:p w14:paraId="24069B76"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Q30b </w:t>
            </w:r>
          </w:p>
        </w:tc>
        <w:tc>
          <w:tcPr>
            <w:tcW w:w="8100" w:type="dxa"/>
            <w:tcBorders>
              <w:top w:val="single" w:sz="8" w:space="0" w:color="0070C0"/>
              <w:left w:val="single" w:sz="8" w:space="0" w:color="0070C0"/>
              <w:bottom w:val="single" w:sz="8" w:space="0" w:color="0070C0"/>
              <w:right w:val="single" w:sz="8" w:space="0" w:color="0070C0"/>
            </w:tcBorders>
          </w:tcPr>
          <w:p w14:paraId="2C86BF95"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of Disabled staff saying that their employer has made reasonable adjustment(s) to enable them to carry out their work. </w:t>
            </w:r>
          </w:p>
          <w:p w14:paraId="48707612"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 Prior to 2022, the term “adequate adjustments” was used. </w:t>
            </w:r>
          </w:p>
        </w:tc>
      </w:tr>
      <w:tr w:rsidR="008F7649" w:rsidRPr="008F7649" w14:paraId="1E006BB3" w14:textId="77777777" w:rsidTr="005A69C1">
        <w:trPr>
          <w:trHeight w:val="848"/>
        </w:trPr>
        <w:tc>
          <w:tcPr>
            <w:tcW w:w="9637" w:type="dxa"/>
            <w:gridSpan w:val="2"/>
            <w:tcBorders>
              <w:top w:val="single" w:sz="8" w:space="0" w:color="0070C0"/>
              <w:left w:val="single" w:sz="8" w:space="0" w:color="0070C0"/>
              <w:bottom w:val="single" w:sz="8" w:space="0" w:color="0070C0"/>
              <w:right w:val="single" w:sz="8" w:space="0" w:color="0070C0"/>
            </w:tcBorders>
            <w:shd w:val="clear" w:color="auto" w:fill="00B050"/>
          </w:tcPr>
          <w:p w14:paraId="2D86F8D9"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NHS Staff Survey and the engagement of Disabled staff  </w:t>
            </w:r>
          </w:p>
          <w:p w14:paraId="2E0557A7"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For part a) of the following metric, compare the staff engagement scores for Disabled, non-disabled staff. </w:t>
            </w:r>
          </w:p>
        </w:tc>
      </w:tr>
      <w:tr w:rsidR="008F7649" w:rsidRPr="008F7649" w14:paraId="7740B337" w14:textId="77777777" w:rsidTr="005A69C1">
        <w:trPr>
          <w:trHeight w:val="4160"/>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11307730"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lastRenderedPageBreak/>
              <w:t xml:space="preserve">Metric 9 </w:t>
            </w:r>
          </w:p>
          <w:p w14:paraId="0B593905"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Staff </w:t>
            </w:r>
          </w:p>
          <w:p w14:paraId="78ED1A5A" w14:textId="77777777" w:rsidR="008F7649" w:rsidRPr="008F7649" w:rsidRDefault="008F7649" w:rsidP="008F7649">
            <w:pPr>
              <w:spacing w:after="0" w:line="238" w:lineRule="auto"/>
              <w:ind w:right="15"/>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Engagemen t theme, made up </w:t>
            </w:r>
            <w:proofErr w:type="gramStart"/>
            <w:r w:rsidRPr="008F7649">
              <w:rPr>
                <w:rFonts w:ascii="Arial" w:eastAsia="Times New Roman" w:hAnsi="Arial" w:cs="Arial"/>
                <w:color w:val="000000"/>
                <w:sz w:val="24"/>
                <w:szCs w:val="24"/>
              </w:rPr>
              <w:t>of  Q</w:t>
            </w:r>
            <w:proofErr w:type="gramEnd"/>
            <w:r w:rsidRPr="008F7649">
              <w:rPr>
                <w:rFonts w:ascii="Arial" w:eastAsia="Times New Roman" w:hAnsi="Arial" w:cs="Arial"/>
                <w:color w:val="000000"/>
                <w:sz w:val="24"/>
                <w:szCs w:val="24"/>
              </w:rPr>
              <w:t xml:space="preserve">2a, Q2b, </w:t>
            </w:r>
          </w:p>
          <w:p w14:paraId="3B18EEF9"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Q2c, Q3c, </w:t>
            </w:r>
          </w:p>
          <w:p w14:paraId="46949F19"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Q3d, Q3f, Q23a, Q23c and Q23d </w:t>
            </w:r>
          </w:p>
        </w:tc>
        <w:tc>
          <w:tcPr>
            <w:tcW w:w="8100" w:type="dxa"/>
            <w:tcBorders>
              <w:top w:val="single" w:sz="8" w:space="0" w:color="0070C0"/>
              <w:left w:val="single" w:sz="8" w:space="0" w:color="0070C0"/>
              <w:bottom w:val="single" w:sz="8" w:space="0" w:color="0070C0"/>
              <w:right w:val="single" w:sz="8" w:space="0" w:color="0070C0"/>
            </w:tcBorders>
          </w:tcPr>
          <w:p w14:paraId="4EA8575A" w14:textId="77777777" w:rsidR="008F7649" w:rsidRPr="008F7649" w:rsidRDefault="008F7649">
            <w:pPr>
              <w:numPr>
                <w:ilvl w:val="0"/>
                <w:numId w:val="7"/>
              </w:numPr>
              <w:spacing w:after="0" w:line="238"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The staff engagement score for Disabled staff, compared to non-disabled staff. </w:t>
            </w:r>
          </w:p>
          <w:p w14:paraId="2B2BE64C"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 </w:t>
            </w:r>
          </w:p>
          <w:p w14:paraId="4E2EB9D7" w14:textId="77777777" w:rsidR="008F7649" w:rsidRPr="008F7649" w:rsidRDefault="008F7649" w:rsidP="008F7649">
            <w:pPr>
              <w:spacing w:after="0" w:line="238" w:lineRule="auto"/>
              <w:ind w:left="724" w:hanging="36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i) This part of the metric is now solely a comparison between the engagement score for Disabled staff and non-disabled staff.  </w:t>
            </w:r>
          </w:p>
          <w:p w14:paraId="719C4AD7" w14:textId="77777777" w:rsidR="008F7649" w:rsidRPr="008F7649" w:rsidRDefault="008F7649" w:rsidP="008F7649">
            <w:pPr>
              <w:spacing w:after="0" w:line="259" w:lineRule="auto"/>
              <w:ind w:left="72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13EFFCDD" w14:textId="77777777" w:rsidR="008F7649" w:rsidRPr="008F7649" w:rsidRDefault="008F7649">
            <w:pPr>
              <w:numPr>
                <w:ilvl w:val="0"/>
                <w:numId w:val="7"/>
              </w:numPr>
              <w:spacing w:after="0" w:line="238"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Have you taken action to facilitate the voices of Disabled staff in your organisation to be heard (Yes or No)?   </w:t>
            </w:r>
          </w:p>
          <w:p w14:paraId="78C46D58" w14:textId="77777777" w:rsidR="008F7649" w:rsidRPr="008F7649" w:rsidRDefault="008F7649" w:rsidP="008F7649">
            <w:pPr>
              <w:spacing w:after="0" w:line="259" w:lineRule="auto"/>
              <w:ind w:left="36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22A3B89D"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Note: For your response to b)  </w:t>
            </w:r>
          </w:p>
          <w:p w14:paraId="7DEE2B62"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If yes, please provide at least one practical example of current action being taken in the relevant section of your Annual report.  </w:t>
            </w:r>
          </w:p>
          <w:p w14:paraId="35035254" w14:textId="77777777" w:rsidR="008F7649" w:rsidRPr="008F7649" w:rsidRDefault="008F7649" w:rsidP="008F7649">
            <w:pPr>
              <w:spacing w:after="0" w:line="238"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If no, please include what action is planned to address this gap in your </w:t>
            </w:r>
            <w:proofErr w:type="gramStart"/>
            <w:r w:rsidRPr="008F7649">
              <w:rPr>
                <w:rFonts w:ascii="Arial" w:eastAsia="Times New Roman" w:hAnsi="Arial" w:cs="Arial"/>
                <w:color w:val="000000"/>
                <w:sz w:val="24"/>
                <w:szCs w:val="24"/>
              </w:rPr>
              <w:t>Annual</w:t>
            </w:r>
            <w:proofErr w:type="gramEnd"/>
            <w:r w:rsidRPr="008F7649">
              <w:rPr>
                <w:rFonts w:ascii="Arial" w:eastAsia="Times New Roman" w:hAnsi="Arial" w:cs="Arial"/>
                <w:color w:val="000000"/>
                <w:sz w:val="24"/>
                <w:szCs w:val="24"/>
              </w:rPr>
              <w:t xml:space="preserve"> report.  </w:t>
            </w:r>
          </w:p>
          <w:p w14:paraId="5B7A2094"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tc>
      </w:tr>
      <w:tr w:rsidR="008F7649" w:rsidRPr="008F7649" w14:paraId="155A08EE" w14:textId="77777777" w:rsidTr="005A69C1">
        <w:trPr>
          <w:trHeight w:val="571"/>
        </w:trPr>
        <w:tc>
          <w:tcPr>
            <w:tcW w:w="9637" w:type="dxa"/>
            <w:gridSpan w:val="2"/>
            <w:tcBorders>
              <w:top w:val="single" w:sz="8" w:space="0" w:color="0070C0"/>
              <w:left w:val="single" w:sz="8" w:space="0" w:color="0070C0"/>
              <w:bottom w:val="single" w:sz="8" w:space="0" w:color="0070C0"/>
              <w:right w:val="single" w:sz="8" w:space="0" w:color="0070C0"/>
            </w:tcBorders>
            <w:shd w:val="clear" w:color="auto" w:fill="00B050"/>
          </w:tcPr>
          <w:p w14:paraId="082842F0"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Board representation metric </w:t>
            </w:r>
          </w:p>
          <w:p w14:paraId="0B9CB1B4"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For this metric, compare the difference for Disabled and non-disabled staff. </w:t>
            </w:r>
          </w:p>
        </w:tc>
      </w:tr>
      <w:tr w:rsidR="008F7649" w:rsidRPr="008F7649" w14:paraId="4ABED408" w14:textId="77777777" w:rsidTr="005A69C1">
        <w:trPr>
          <w:trHeight w:val="1982"/>
        </w:trPr>
        <w:tc>
          <w:tcPr>
            <w:tcW w:w="1537" w:type="dxa"/>
            <w:tcBorders>
              <w:top w:val="single" w:sz="8" w:space="0" w:color="0070C0"/>
              <w:left w:val="single" w:sz="8" w:space="0" w:color="0070C0"/>
              <w:bottom w:val="single" w:sz="8" w:space="0" w:color="0070C0"/>
              <w:right w:val="single" w:sz="8" w:space="0" w:color="0070C0"/>
            </w:tcBorders>
            <w:shd w:val="clear" w:color="auto" w:fill="92D050"/>
          </w:tcPr>
          <w:p w14:paraId="3A155154" w14:textId="77777777" w:rsidR="008F7649" w:rsidRPr="008F7649" w:rsidRDefault="008F7649" w:rsidP="008F7649">
            <w:pPr>
              <w:spacing w:after="0" w:line="259" w:lineRule="auto"/>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Metric 10 </w:t>
            </w:r>
          </w:p>
        </w:tc>
        <w:tc>
          <w:tcPr>
            <w:tcW w:w="8100" w:type="dxa"/>
            <w:tcBorders>
              <w:top w:val="single" w:sz="8" w:space="0" w:color="0070C0"/>
              <w:left w:val="single" w:sz="8" w:space="0" w:color="0070C0"/>
              <w:bottom w:val="single" w:sz="8" w:space="0" w:color="0070C0"/>
              <w:right w:val="single" w:sz="8" w:space="0" w:color="0070C0"/>
            </w:tcBorders>
          </w:tcPr>
          <w:p w14:paraId="5EDDC633" w14:textId="77777777" w:rsidR="008F7649" w:rsidRPr="008F7649" w:rsidRDefault="008F7649" w:rsidP="008F7649">
            <w:pPr>
              <w:spacing w:after="0" w:line="238" w:lineRule="auto"/>
              <w:ind w:left="4" w:right="31" w:firstLine="1"/>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Percentage difference between the organisation’s Board voting membership and its organisation’s overall workforce, disaggregated: </w:t>
            </w:r>
          </w:p>
          <w:p w14:paraId="7D0985B0"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p w14:paraId="715AB81B" w14:textId="77777777" w:rsidR="008F7649" w:rsidRPr="008F7649" w:rsidRDefault="008F7649">
            <w:pPr>
              <w:numPr>
                <w:ilvl w:val="0"/>
                <w:numId w:val="8"/>
              </w:numPr>
              <w:spacing w:after="0" w:line="259"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By voting and non-voting membership of the board. </w:t>
            </w:r>
          </w:p>
          <w:p w14:paraId="4055D7B9" w14:textId="77777777" w:rsidR="008F7649" w:rsidRPr="008F7649" w:rsidRDefault="008F7649">
            <w:pPr>
              <w:numPr>
                <w:ilvl w:val="0"/>
                <w:numId w:val="8"/>
              </w:numPr>
              <w:spacing w:after="0" w:line="259" w:lineRule="auto"/>
              <w:ind w:hanging="10"/>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By Executive and non-exec membership of the board.  </w:t>
            </w:r>
          </w:p>
          <w:p w14:paraId="3841AE0C" w14:textId="77777777" w:rsidR="008F7649" w:rsidRPr="008F7649" w:rsidRDefault="008F7649" w:rsidP="008F7649">
            <w:pPr>
              <w:spacing w:after="0" w:line="259" w:lineRule="auto"/>
              <w:ind w:left="4"/>
              <w:rPr>
                <w:rFonts w:ascii="Arial" w:eastAsia="Times New Roman" w:hAnsi="Arial" w:cs="Arial"/>
                <w:color w:val="000000"/>
                <w:sz w:val="24"/>
                <w:szCs w:val="24"/>
              </w:rPr>
            </w:pPr>
            <w:r w:rsidRPr="008F7649">
              <w:rPr>
                <w:rFonts w:ascii="Arial" w:eastAsia="Times New Roman" w:hAnsi="Arial" w:cs="Arial"/>
                <w:color w:val="000000"/>
                <w:sz w:val="24"/>
                <w:szCs w:val="24"/>
              </w:rPr>
              <w:t xml:space="preserve"> </w:t>
            </w:r>
          </w:p>
        </w:tc>
      </w:tr>
    </w:tbl>
    <w:p w14:paraId="15D9104C" w14:textId="77777777" w:rsidR="008F7649" w:rsidRPr="008F7649" w:rsidRDefault="008F7649" w:rsidP="008F7649">
      <w:pPr>
        <w:spacing w:after="0" w:line="259" w:lineRule="auto"/>
        <w:rPr>
          <w:rFonts w:ascii="Arial" w:eastAsia="Times New Roman" w:hAnsi="Arial" w:cs="Arial"/>
          <w:color w:val="000000"/>
          <w:kern w:val="2"/>
          <w:sz w:val="24"/>
          <w:szCs w:val="24"/>
          <w:lang w:eastAsia="en-GB"/>
          <w14:ligatures w14:val="standardContextual"/>
        </w:rPr>
      </w:pPr>
      <w:r w:rsidRPr="008F7649">
        <w:rPr>
          <w:rFonts w:ascii="Arial" w:eastAsia="Times New Roman" w:hAnsi="Arial" w:cs="Arial"/>
          <w:color w:val="000000"/>
          <w:kern w:val="2"/>
          <w:sz w:val="24"/>
          <w:szCs w:val="24"/>
          <w:lang w:eastAsia="en-GB"/>
          <w14:ligatures w14:val="standardContextual"/>
        </w:rPr>
        <w:t xml:space="preserve"> </w:t>
      </w:r>
    </w:p>
    <w:p w14:paraId="435301D6" w14:textId="77777777" w:rsidR="008F7649" w:rsidRPr="008F7649" w:rsidRDefault="008F7649" w:rsidP="008F7649">
      <w:pPr>
        <w:spacing w:after="0" w:line="259" w:lineRule="auto"/>
        <w:rPr>
          <w:rFonts w:ascii="Arial" w:eastAsia="Times New Roman" w:hAnsi="Arial" w:cs="Arial"/>
          <w:color w:val="000000"/>
          <w:kern w:val="2"/>
          <w:sz w:val="24"/>
          <w:szCs w:val="24"/>
          <w:lang w:eastAsia="en-GB"/>
          <w14:ligatures w14:val="standardContextual"/>
        </w:rPr>
      </w:pPr>
      <w:r w:rsidRPr="008F7649">
        <w:rPr>
          <w:rFonts w:ascii="Arial" w:eastAsia="Times New Roman" w:hAnsi="Arial" w:cs="Arial"/>
          <w:color w:val="000000"/>
          <w:kern w:val="2"/>
          <w:sz w:val="24"/>
          <w:szCs w:val="24"/>
          <w:lang w:eastAsia="en-GB"/>
          <w14:ligatures w14:val="standardContextual"/>
        </w:rPr>
        <w:t xml:space="preserve"> </w:t>
      </w:r>
    </w:p>
    <w:p w14:paraId="22D8628D" w14:textId="727DCD6F" w:rsidR="00D31987" w:rsidRPr="00DB1C2D" w:rsidRDefault="00D31987" w:rsidP="00B15C46">
      <w:pPr>
        <w:tabs>
          <w:tab w:val="left" w:pos="4160"/>
        </w:tabs>
        <w:rPr>
          <w:rFonts w:ascii="Arial" w:hAnsi="Arial" w:cs="Arial"/>
          <w:sz w:val="24"/>
          <w:szCs w:val="24"/>
        </w:rPr>
        <w:sectPr w:rsidR="00D31987" w:rsidRPr="00DB1C2D" w:rsidSect="0066372B">
          <w:type w:val="continuous"/>
          <w:pgSz w:w="11906" w:h="16838"/>
          <w:pgMar w:top="993" w:right="1440" w:bottom="709" w:left="851" w:header="709" w:footer="709" w:gutter="0"/>
          <w:cols w:space="708"/>
          <w:docGrid w:linePitch="360"/>
        </w:sectPr>
      </w:pPr>
    </w:p>
    <w:p w14:paraId="55D75A2E" w14:textId="35D99A6A" w:rsidR="00283F1F" w:rsidRPr="00DB1C2D" w:rsidRDefault="00283F1F" w:rsidP="00382E28">
      <w:pPr>
        <w:autoSpaceDE w:val="0"/>
        <w:autoSpaceDN w:val="0"/>
        <w:adjustRightInd w:val="0"/>
        <w:spacing w:after="0" w:line="240" w:lineRule="auto"/>
        <w:rPr>
          <w:rFonts w:ascii="Arial" w:hAnsi="Arial" w:cs="Arial"/>
          <w:sz w:val="24"/>
          <w:szCs w:val="24"/>
        </w:rPr>
      </w:pPr>
    </w:p>
    <w:sectPr w:rsidR="00283F1F" w:rsidRPr="00DB1C2D" w:rsidSect="0066372B">
      <w:pgSz w:w="16838" w:h="11906" w:orient="landscape"/>
      <w:pgMar w:top="22"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7177" w14:textId="77777777" w:rsidR="00325259" w:rsidRDefault="00325259" w:rsidP="005256DD">
      <w:pPr>
        <w:spacing w:after="0" w:line="240" w:lineRule="auto"/>
      </w:pPr>
      <w:r>
        <w:separator/>
      </w:r>
    </w:p>
  </w:endnote>
  <w:endnote w:type="continuationSeparator" w:id="0">
    <w:p w14:paraId="4CAD6471" w14:textId="77777777" w:rsidR="00325259" w:rsidRDefault="00325259" w:rsidP="0052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w:altName w:val="Calibri"/>
    <w:panose1 w:val="00000000000000000000"/>
    <w:charset w:val="00"/>
    <w:family w:val="modern"/>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73328"/>
      <w:docPartObj>
        <w:docPartGallery w:val="Page Numbers (Bottom of Page)"/>
        <w:docPartUnique/>
      </w:docPartObj>
    </w:sdtPr>
    <w:sdtEndPr>
      <w:rPr>
        <w:noProof/>
      </w:rPr>
    </w:sdtEndPr>
    <w:sdtContent>
      <w:p w14:paraId="2567930B" w14:textId="2F92DA41" w:rsidR="006B683B" w:rsidRDefault="006B68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81A7D" w14:textId="77777777" w:rsidR="005256DD" w:rsidRDefault="005256DD">
    <w:pPr>
      <w:pStyle w:val="Footer"/>
    </w:pPr>
  </w:p>
  <w:p w14:paraId="03F8B260" w14:textId="77777777" w:rsidR="00F1402B" w:rsidRDefault="00F14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7548" w14:textId="77777777" w:rsidR="00325259" w:rsidRDefault="00325259" w:rsidP="005256DD">
      <w:pPr>
        <w:spacing w:after="0" w:line="240" w:lineRule="auto"/>
      </w:pPr>
      <w:r>
        <w:separator/>
      </w:r>
    </w:p>
  </w:footnote>
  <w:footnote w:type="continuationSeparator" w:id="0">
    <w:p w14:paraId="47BD2EFD" w14:textId="77777777" w:rsidR="00325259" w:rsidRDefault="00325259" w:rsidP="0052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40F" w14:textId="1E7D98E7" w:rsidR="005256DD" w:rsidRDefault="005256DD">
    <w:pPr>
      <w:pStyle w:val="Header"/>
    </w:pPr>
  </w:p>
  <w:p w14:paraId="362EBC24" w14:textId="77777777" w:rsidR="00F1402B" w:rsidRDefault="00F14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1A3" w14:textId="77777777" w:rsidR="00331AAF" w:rsidRDefault="00331AAF">
    <w:pPr>
      <w:pStyle w:val="Header"/>
      <w:rPr>
        <w:rFonts w:ascii="Arial" w:hAnsi="Arial" w:cs="Arial"/>
        <w:b/>
        <w:bCs/>
        <w:sz w:val="28"/>
        <w:szCs w:val="28"/>
      </w:rPr>
    </w:pPr>
  </w:p>
  <w:p w14:paraId="26D70A79" w14:textId="3DD79BBF" w:rsidR="0045716C" w:rsidRPr="0045716C" w:rsidRDefault="0045716C">
    <w:pPr>
      <w:pStyle w:val="Header"/>
      <w:rPr>
        <w:rFonts w:ascii="Arial" w:hAnsi="Arial" w:cs="Arial"/>
        <w:b/>
        <w:bCs/>
        <w:sz w:val="28"/>
        <w:szCs w:val="28"/>
      </w:rPr>
    </w:pPr>
    <w:r w:rsidRPr="0045716C">
      <w:rPr>
        <w:rFonts w:ascii="Arial" w:hAnsi="Arial" w:cs="Arial"/>
        <w:b/>
        <w:bCs/>
        <w:sz w:val="28"/>
        <w:szCs w:val="28"/>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607"/>
    <w:multiLevelType w:val="hybridMultilevel"/>
    <w:tmpl w:val="86DE8BD6"/>
    <w:lvl w:ilvl="0" w:tplc="13FE3D02">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8021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E0F4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C97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81E9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64E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2E5E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9692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CA03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3F3EEA"/>
    <w:multiLevelType w:val="hybridMultilevel"/>
    <w:tmpl w:val="008A0E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4C72A1F"/>
    <w:multiLevelType w:val="hybridMultilevel"/>
    <w:tmpl w:val="16284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EB0594"/>
    <w:multiLevelType w:val="hybridMultilevel"/>
    <w:tmpl w:val="594E8880"/>
    <w:lvl w:ilvl="0" w:tplc="FCEA410E">
      <w:start w:val="3"/>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4529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4795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4936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83D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AD7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A258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29F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05D7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5B3AFB"/>
    <w:multiLevelType w:val="hybridMultilevel"/>
    <w:tmpl w:val="E456620E"/>
    <w:lvl w:ilvl="0" w:tplc="1A12A6F2">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6EB3C">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E666DA">
      <w:start w:val="1"/>
      <w:numFmt w:val="bullet"/>
      <w:lvlText w:val="▪"/>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CC6F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A4346">
      <w:start w:val="1"/>
      <w:numFmt w:val="bullet"/>
      <w:lvlText w:val="o"/>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0C4C0">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39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A0C88">
      <w:start w:val="1"/>
      <w:numFmt w:val="bullet"/>
      <w:lvlText w:val="o"/>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0ED30">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FD7936"/>
    <w:multiLevelType w:val="hybridMultilevel"/>
    <w:tmpl w:val="B93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D5EE2"/>
    <w:multiLevelType w:val="hybridMultilevel"/>
    <w:tmpl w:val="893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D6B9B"/>
    <w:multiLevelType w:val="hybridMultilevel"/>
    <w:tmpl w:val="DA5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F5E65"/>
    <w:multiLevelType w:val="hybridMultilevel"/>
    <w:tmpl w:val="FE3E5DF8"/>
    <w:lvl w:ilvl="0" w:tplc="3CFC17C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9509E"/>
    <w:multiLevelType w:val="hybridMultilevel"/>
    <w:tmpl w:val="01602BB8"/>
    <w:lvl w:ilvl="0" w:tplc="B89482F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C518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94C">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6986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4F0B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263B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4953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C57B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98F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E4285A"/>
    <w:multiLevelType w:val="hybridMultilevel"/>
    <w:tmpl w:val="6F4629DA"/>
    <w:lvl w:ilvl="0" w:tplc="E384C9E0">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49C1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0563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106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201E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0E7F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12D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41CE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EA5D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525C97"/>
    <w:multiLevelType w:val="hybridMultilevel"/>
    <w:tmpl w:val="A6A0F9AC"/>
    <w:lvl w:ilvl="0" w:tplc="85EAF9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16869"/>
    <w:multiLevelType w:val="hybridMultilevel"/>
    <w:tmpl w:val="A2A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13179"/>
    <w:multiLevelType w:val="hybridMultilevel"/>
    <w:tmpl w:val="348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76701"/>
    <w:multiLevelType w:val="hybridMultilevel"/>
    <w:tmpl w:val="B03C75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EA96D5F"/>
    <w:multiLevelType w:val="hybridMultilevel"/>
    <w:tmpl w:val="29005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CE77BA"/>
    <w:multiLevelType w:val="hybridMultilevel"/>
    <w:tmpl w:val="7964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648635">
    <w:abstractNumId w:val="11"/>
  </w:num>
  <w:num w:numId="2" w16cid:durableId="1992171929">
    <w:abstractNumId w:val="2"/>
  </w:num>
  <w:num w:numId="3" w16cid:durableId="1531720568">
    <w:abstractNumId w:val="15"/>
  </w:num>
  <w:num w:numId="4" w16cid:durableId="172032439">
    <w:abstractNumId w:val="4"/>
  </w:num>
  <w:num w:numId="5" w16cid:durableId="242640404">
    <w:abstractNumId w:val="10"/>
  </w:num>
  <w:num w:numId="6" w16cid:durableId="857542058">
    <w:abstractNumId w:val="3"/>
  </w:num>
  <w:num w:numId="7" w16cid:durableId="1736858670">
    <w:abstractNumId w:val="0"/>
  </w:num>
  <w:num w:numId="8" w16cid:durableId="1419398835">
    <w:abstractNumId w:val="9"/>
  </w:num>
  <w:num w:numId="9" w16cid:durableId="524052109">
    <w:abstractNumId w:val="8"/>
  </w:num>
  <w:num w:numId="10" w16cid:durableId="453796193">
    <w:abstractNumId w:val="14"/>
  </w:num>
  <w:num w:numId="11" w16cid:durableId="1594781049">
    <w:abstractNumId w:val="13"/>
  </w:num>
  <w:num w:numId="12" w16cid:durableId="595942523">
    <w:abstractNumId w:val="5"/>
  </w:num>
  <w:num w:numId="13" w16cid:durableId="1552228856">
    <w:abstractNumId w:val="16"/>
  </w:num>
  <w:num w:numId="14" w16cid:durableId="1989047802">
    <w:abstractNumId w:val="6"/>
  </w:num>
  <w:num w:numId="15" w16cid:durableId="118109166">
    <w:abstractNumId w:val="7"/>
  </w:num>
  <w:num w:numId="16" w16cid:durableId="1354262885">
    <w:abstractNumId w:val="1"/>
  </w:num>
  <w:num w:numId="17" w16cid:durableId="70969029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EA"/>
    <w:rsid w:val="00002547"/>
    <w:rsid w:val="00003094"/>
    <w:rsid w:val="00005AFB"/>
    <w:rsid w:val="00007C50"/>
    <w:rsid w:val="00013930"/>
    <w:rsid w:val="000231FA"/>
    <w:rsid w:val="000234EE"/>
    <w:rsid w:val="00031AFD"/>
    <w:rsid w:val="0003483C"/>
    <w:rsid w:val="00036E90"/>
    <w:rsid w:val="0004123C"/>
    <w:rsid w:val="00063851"/>
    <w:rsid w:val="000638A9"/>
    <w:rsid w:val="000639FA"/>
    <w:rsid w:val="00074548"/>
    <w:rsid w:val="00077734"/>
    <w:rsid w:val="00096862"/>
    <w:rsid w:val="00096E56"/>
    <w:rsid w:val="000A1DEC"/>
    <w:rsid w:val="000A35A5"/>
    <w:rsid w:val="000A6ED8"/>
    <w:rsid w:val="000C3030"/>
    <w:rsid w:val="000C4614"/>
    <w:rsid w:val="000C5DE1"/>
    <w:rsid w:val="000D2450"/>
    <w:rsid w:val="000D4B80"/>
    <w:rsid w:val="000D68BA"/>
    <w:rsid w:val="000D7376"/>
    <w:rsid w:val="000E1E94"/>
    <w:rsid w:val="000E2FC4"/>
    <w:rsid w:val="000F128B"/>
    <w:rsid w:val="000F5B79"/>
    <w:rsid w:val="000F5E1A"/>
    <w:rsid w:val="000F5FF8"/>
    <w:rsid w:val="00103D7A"/>
    <w:rsid w:val="00105362"/>
    <w:rsid w:val="00106870"/>
    <w:rsid w:val="00131196"/>
    <w:rsid w:val="0013698F"/>
    <w:rsid w:val="00141474"/>
    <w:rsid w:val="00141C85"/>
    <w:rsid w:val="0014565C"/>
    <w:rsid w:val="001464E2"/>
    <w:rsid w:val="00146852"/>
    <w:rsid w:val="00150292"/>
    <w:rsid w:val="00152B9B"/>
    <w:rsid w:val="00156F67"/>
    <w:rsid w:val="00161C7F"/>
    <w:rsid w:val="00165BA8"/>
    <w:rsid w:val="0017184F"/>
    <w:rsid w:val="00171C20"/>
    <w:rsid w:val="00173E64"/>
    <w:rsid w:val="00186C40"/>
    <w:rsid w:val="00187E4A"/>
    <w:rsid w:val="00194E88"/>
    <w:rsid w:val="001A62EC"/>
    <w:rsid w:val="001A67D1"/>
    <w:rsid w:val="001B2F29"/>
    <w:rsid w:val="001B3353"/>
    <w:rsid w:val="001B4689"/>
    <w:rsid w:val="001B5867"/>
    <w:rsid w:val="001B6589"/>
    <w:rsid w:val="001B7833"/>
    <w:rsid w:val="001C0434"/>
    <w:rsid w:val="001C428F"/>
    <w:rsid w:val="001C60B9"/>
    <w:rsid w:val="001D079B"/>
    <w:rsid w:val="001E0F19"/>
    <w:rsid w:val="001E5B3E"/>
    <w:rsid w:val="001E694B"/>
    <w:rsid w:val="001E729C"/>
    <w:rsid w:val="002029AD"/>
    <w:rsid w:val="00210BB6"/>
    <w:rsid w:val="00220C5D"/>
    <w:rsid w:val="00225676"/>
    <w:rsid w:val="00232F76"/>
    <w:rsid w:val="0023574F"/>
    <w:rsid w:val="002376A6"/>
    <w:rsid w:val="00240E10"/>
    <w:rsid w:val="00241B33"/>
    <w:rsid w:val="002420F8"/>
    <w:rsid w:val="00242C58"/>
    <w:rsid w:val="00243105"/>
    <w:rsid w:val="00247FE8"/>
    <w:rsid w:val="0025007A"/>
    <w:rsid w:val="0025287D"/>
    <w:rsid w:val="00261594"/>
    <w:rsid w:val="0026292E"/>
    <w:rsid w:val="00267EC1"/>
    <w:rsid w:val="002745FC"/>
    <w:rsid w:val="0027571A"/>
    <w:rsid w:val="00280B5C"/>
    <w:rsid w:val="00281E6C"/>
    <w:rsid w:val="00282B01"/>
    <w:rsid w:val="00283F1F"/>
    <w:rsid w:val="00284B35"/>
    <w:rsid w:val="0028501F"/>
    <w:rsid w:val="00285310"/>
    <w:rsid w:val="00286421"/>
    <w:rsid w:val="0029157F"/>
    <w:rsid w:val="002953EE"/>
    <w:rsid w:val="002A41C6"/>
    <w:rsid w:val="002A4AB1"/>
    <w:rsid w:val="002C2186"/>
    <w:rsid w:val="002C2813"/>
    <w:rsid w:val="002C3BCE"/>
    <w:rsid w:val="002C615C"/>
    <w:rsid w:val="002C67B9"/>
    <w:rsid w:val="002D0300"/>
    <w:rsid w:val="002D79B1"/>
    <w:rsid w:val="002E1C82"/>
    <w:rsid w:val="002E3724"/>
    <w:rsid w:val="002E584B"/>
    <w:rsid w:val="002F3144"/>
    <w:rsid w:val="00300AB8"/>
    <w:rsid w:val="00305B9B"/>
    <w:rsid w:val="0031480A"/>
    <w:rsid w:val="00324AEB"/>
    <w:rsid w:val="00325259"/>
    <w:rsid w:val="0033093E"/>
    <w:rsid w:val="00331AAF"/>
    <w:rsid w:val="00331DFE"/>
    <w:rsid w:val="00337830"/>
    <w:rsid w:val="00340A6D"/>
    <w:rsid w:val="003525F8"/>
    <w:rsid w:val="0035360F"/>
    <w:rsid w:val="003562CE"/>
    <w:rsid w:val="003654A3"/>
    <w:rsid w:val="00366CAB"/>
    <w:rsid w:val="003709BC"/>
    <w:rsid w:val="0037114E"/>
    <w:rsid w:val="003801DF"/>
    <w:rsid w:val="00382E28"/>
    <w:rsid w:val="00393B51"/>
    <w:rsid w:val="00393F98"/>
    <w:rsid w:val="003A116B"/>
    <w:rsid w:val="003A2BAF"/>
    <w:rsid w:val="003A675C"/>
    <w:rsid w:val="003B13D0"/>
    <w:rsid w:val="003B6DD1"/>
    <w:rsid w:val="003C0A92"/>
    <w:rsid w:val="003C22BD"/>
    <w:rsid w:val="003D1ADF"/>
    <w:rsid w:val="003D3F16"/>
    <w:rsid w:val="003D4CE8"/>
    <w:rsid w:val="003D5CB6"/>
    <w:rsid w:val="003D61C0"/>
    <w:rsid w:val="003D680E"/>
    <w:rsid w:val="003E51E2"/>
    <w:rsid w:val="003F1B31"/>
    <w:rsid w:val="003F204A"/>
    <w:rsid w:val="003F3B9A"/>
    <w:rsid w:val="004001C4"/>
    <w:rsid w:val="0040344C"/>
    <w:rsid w:val="004138CC"/>
    <w:rsid w:val="00415C10"/>
    <w:rsid w:val="00426635"/>
    <w:rsid w:val="004305B9"/>
    <w:rsid w:val="004316C7"/>
    <w:rsid w:val="00434D5C"/>
    <w:rsid w:val="00440015"/>
    <w:rsid w:val="00440C8E"/>
    <w:rsid w:val="00443D44"/>
    <w:rsid w:val="00446171"/>
    <w:rsid w:val="00447F4C"/>
    <w:rsid w:val="0045716C"/>
    <w:rsid w:val="004615F9"/>
    <w:rsid w:val="004619CB"/>
    <w:rsid w:val="00463D47"/>
    <w:rsid w:val="00474243"/>
    <w:rsid w:val="00475E1D"/>
    <w:rsid w:val="00484E18"/>
    <w:rsid w:val="00486698"/>
    <w:rsid w:val="00492F44"/>
    <w:rsid w:val="004A773B"/>
    <w:rsid w:val="004B090C"/>
    <w:rsid w:val="004B475E"/>
    <w:rsid w:val="004B6B2E"/>
    <w:rsid w:val="004C4869"/>
    <w:rsid w:val="004C7390"/>
    <w:rsid w:val="004D12A6"/>
    <w:rsid w:val="004D315A"/>
    <w:rsid w:val="004D39D0"/>
    <w:rsid w:val="004D4340"/>
    <w:rsid w:val="004D797C"/>
    <w:rsid w:val="004E53D7"/>
    <w:rsid w:val="004E7B40"/>
    <w:rsid w:val="004F013E"/>
    <w:rsid w:val="004F1BD1"/>
    <w:rsid w:val="004F60A2"/>
    <w:rsid w:val="004F6C18"/>
    <w:rsid w:val="005003C5"/>
    <w:rsid w:val="00506AF2"/>
    <w:rsid w:val="00517757"/>
    <w:rsid w:val="00517C78"/>
    <w:rsid w:val="00523C8A"/>
    <w:rsid w:val="005256DD"/>
    <w:rsid w:val="00526885"/>
    <w:rsid w:val="00526944"/>
    <w:rsid w:val="00530E68"/>
    <w:rsid w:val="005336B9"/>
    <w:rsid w:val="00534D60"/>
    <w:rsid w:val="0053529E"/>
    <w:rsid w:val="0054404C"/>
    <w:rsid w:val="00545335"/>
    <w:rsid w:val="00561136"/>
    <w:rsid w:val="005612DD"/>
    <w:rsid w:val="00562660"/>
    <w:rsid w:val="00564E79"/>
    <w:rsid w:val="00566902"/>
    <w:rsid w:val="00570078"/>
    <w:rsid w:val="00573DF3"/>
    <w:rsid w:val="00575D79"/>
    <w:rsid w:val="005815EA"/>
    <w:rsid w:val="0058371F"/>
    <w:rsid w:val="00585982"/>
    <w:rsid w:val="005877F2"/>
    <w:rsid w:val="005919C7"/>
    <w:rsid w:val="00591E66"/>
    <w:rsid w:val="005921FA"/>
    <w:rsid w:val="005945A6"/>
    <w:rsid w:val="005A1BC0"/>
    <w:rsid w:val="005A569B"/>
    <w:rsid w:val="005A6A13"/>
    <w:rsid w:val="005A7B4F"/>
    <w:rsid w:val="005B42BA"/>
    <w:rsid w:val="005B4C13"/>
    <w:rsid w:val="005B56A9"/>
    <w:rsid w:val="005B56FE"/>
    <w:rsid w:val="005C0156"/>
    <w:rsid w:val="005C0B38"/>
    <w:rsid w:val="005D2197"/>
    <w:rsid w:val="005D2A36"/>
    <w:rsid w:val="005E1A40"/>
    <w:rsid w:val="005E2E4F"/>
    <w:rsid w:val="005E76CE"/>
    <w:rsid w:val="005F287D"/>
    <w:rsid w:val="005F35F6"/>
    <w:rsid w:val="005F54B7"/>
    <w:rsid w:val="00601B7E"/>
    <w:rsid w:val="00601BE8"/>
    <w:rsid w:val="0060249C"/>
    <w:rsid w:val="00603429"/>
    <w:rsid w:val="00612B1D"/>
    <w:rsid w:val="00616F77"/>
    <w:rsid w:val="00625154"/>
    <w:rsid w:val="006252F1"/>
    <w:rsid w:val="00625B82"/>
    <w:rsid w:val="00632869"/>
    <w:rsid w:val="006362DC"/>
    <w:rsid w:val="0064142F"/>
    <w:rsid w:val="00642040"/>
    <w:rsid w:val="00643A26"/>
    <w:rsid w:val="006455FA"/>
    <w:rsid w:val="0066372B"/>
    <w:rsid w:val="00667BA1"/>
    <w:rsid w:val="00667CB2"/>
    <w:rsid w:val="0068109C"/>
    <w:rsid w:val="00695FA7"/>
    <w:rsid w:val="006A54B2"/>
    <w:rsid w:val="006B52E1"/>
    <w:rsid w:val="006B5F0C"/>
    <w:rsid w:val="006B683B"/>
    <w:rsid w:val="006B7B8A"/>
    <w:rsid w:val="006C331E"/>
    <w:rsid w:val="006C4C09"/>
    <w:rsid w:val="006C7441"/>
    <w:rsid w:val="006C7524"/>
    <w:rsid w:val="006D0053"/>
    <w:rsid w:val="006D08CB"/>
    <w:rsid w:val="006D2A0B"/>
    <w:rsid w:val="006D4081"/>
    <w:rsid w:val="006E018D"/>
    <w:rsid w:val="006F0AD1"/>
    <w:rsid w:val="006F2A19"/>
    <w:rsid w:val="006F2C10"/>
    <w:rsid w:val="006F37A3"/>
    <w:rsid w:val="006F5F7D"/>
    <w:rsid w:val="00701E58"/>
    <w:rsid w:val="00703EC5"/>
    <w:rsid w:val="00710DAF"/>
    <w:rsid w:val="007124B5"/>
    <w:rsid w:val="007144C3"/>
    <w:rsid w:val="0072023C"/>
    <w:rsid w:val="00721CC3"/>
    <w:rsid w:val="00726E4F"/>
    <w:rsid w:val="00730CA3"/>
    <w:rsid w:val="00750F51"/>
    <w:rsid w:val="00752640"/>
    <w:rsid w:val="00771957"/>
    <w:rsid w:val="00774125"/>
    <w:rsid w:val="00783792"/>
    <w:rsid w:val="00784147"/>
    <w:rsid w:val="00795CE7"/>
    <w:rsid w:val="007973EA"/>
    <w:rsid w:val="007A1C29"/>
    <w:rsid w:val="007A3124"/>
    <w:rsid w:val="007A4029"/>
    <w:rsid w:val="007A5F18"/>
    <w:rsid w:val="007C7698"/>
    <w:rsid w:val="007C795D"/>
    <w:rsid w:val="007C7A94"/>
    <w:rsid w:val="007D1178"/>
    <w:rsid w:val="007D3351"/>
    <w:rsid w:val="007D7477"/>
    <w:rsid w:val="007E05D5"/>
    <w:rsid w:val="007F1DCB"/>
    <w:rsid w:val="007F222A"/>
    <w:rsid w:val="007F3FDD"/>
    <w:rsid w:val="007F423F"/>
    <w:rsid w:val="007F5BD8"/>
    <w:rsid w:val="007F5C4F"/>
    <w:rsid w:val="007F6519"/>
    <w:rsid w:val="00811937"/>
    <w:rsid w:val="00814E8D"/>
    <w:rsid w:val="00820654"/>
    <w:rsid w:val="00834DF9"/>
    <w:rsid w:val="00846AA6"/>
    <w:rsid w:val="0086065A"/>
    <w:rsid w:val="008658B2"/>
    <w:rsid w:val="00866455"/>
    <w:rsid w:val="00866F18"/>
    <w:rsid w:val="0087149E"/>
    <w:rsid w:val="008721E2"/>
    <w:rsid w:val="00874D1D"/>
    <w:rsid w:val="00875E40"/>
    <w:rsid w:val="00877077"/>
    <w:rsid w:val="00882113"/>
    <w:rsid w:val="008852A5"/>
    <w:rsid w:val="00885BDC"/>
    <w:rsid w:val="00887201"/>
    <w:rsid w:val="00893447"/>
    <w:rsid w:val="00895FA3"/>
    <w:rsid w:val="00896074"/>
    <w:rsid w:val="00897712"/>
    <w:rsid w:val="008A0D00"/>
    <w:rsid w:val="008A698E"/>
    <w:rsid w:val="008B25F6"/>
    <w:rsid w:val="008B682B"/>
    <w:rsid w:val="008C3FEF"/>
    <w:rsid w:val="008E6233"/>
    <w:rsid w:val="008F336D"/>
    <w:rsid w:val="008F7649"/>
    <w:rsid w:val="008F7812"/>
    <w:rsid w:val="00910FAA"/>
    <w:rsid w:val="00913E24"/>
    <w:rsid w:val="0092195D"/>
    <w:rsid w:val="00921CAC"/>
    <w:rsid w:val="00923413"/>
    <w:rsid w:val="00923859"/>
    <w:rsid w:val="00924047"/>
    <w:rsid w:val="009240CB"/>
    <w:rsid w:val="00925DC1"/>
    <w:rsid w:val="00926D1C"/>
    <w:rsid w:val="009271C6"/>
    <w:rsid w:val="00927CDA"/>
    <w:rsid w:val="00933E14"/>
    <w:rsid w:val="00937BD5"/>
    <w:rsid w:val="00937E53"/>
    <w:rsid w:val="009472C8"/>
    <w:rsid w:val="0095489C"/>
    <w:rsid w:val="00963464"/>
    <w:rsid w:val="00980C54"/>
    <w:rsid w:val="009827EF"/>
    <w:rsid w:val="00986593"/>
    <w:rsid w:val="00997D77"/>
    <w:rsid w:val="009A1C8B"/>
    <w:rsid w:val="009A3F36"/>
    <w:rsid w:val="009A5E92"/>
    <w:rsid w:val="009A7D4D"/>
    <w:rsid w:val="009B0BD7"/>
    <w:rsid w:val="009B24FA"/>
    <w:rsid w:val="009B6578"/>
    <w:rsid w:val="009B68C0"/>
    <w:rsid w:val="009C2B16"/>
    <w:rsid w:val="009C67A5"/>
    <w:rsid w:val="009D44E6"/>
    <w:rsid w:val="009D715E"/>
    <w:rsid w:val="009E0EFC"/>
    <w:rsid w:val="009E631F"/>
    <w:rsid w:val="009F3CA0"/>
    <w:rsid w:val="009F4DEE"/>
    <w:rsid w:val="00A00796"/>
    <w:rsid w:val="00A101C4"/>
    <w:rsid w:val="00A16AED"/>
    <w:rsid w:val="00A23C46"/>
    <w:rsid w:val="00A24111"/>
    <w:rsid w:val="00A265E9"/>
    <w:rsid w:val="00A26C79"/>
    <w:rsid w:val="00A27F21"/>
    <w:rsid w:val="00A3600B"/>
    <w:rsid w:val="00A4188C"/>
    <w:rsid w:val="00A41AA7"/>
    <w:rsid w:val="00A42618"/>
    <w:rsid w:val="00A45510"/>
    <w:rsid w:val="00A46612"/>
    <w:rsid w:val="00A53B54"/>
    <w:rsid w:val="00A56331"/>
    <w:rsid w:val="00A56E19"/>
    <w:rsid w:val="00A57D23"/>
    <w:rsid w:val="00A73F15"/>
    <w:rsid w:val="00A77540"/>
    <w:rsid w:val="00A821F3"/>
    <w:rsid w:val="00A8358D"/>
    <w:rsid w:val="00A92939"/>
    <w:rsid w:val="00A92ACB"/>
    <w:rsid w:val="00A93235"/>
    <w:rsid w:val="00A96444"/>
    <w:rsid w:val="00AA4FD3"/>
    <w:rsid w:val="00AB004A"/>
    <w:rsid w:val="00AB20BA"/>
    <w:rsid w:val="00AC4966"/>
    <w:rsid w:val="00AD0982"/>
    <w:rsid w:val="00AD4E89"/>
    <w:rsid w:val="00AD56F0"/>
    <w:rsid w:val="00AE2CDB"/>
    <w:rsid w:val="00AE6AF5"/>
    <w:rsid w:val="00AF5D46"/>
    <w:rsid w:val="00B0290B"/>
    <w:rsid w:val="00B02F53"/>
    <w:rsid w:val="00B04D42"/>
    <w:rsid w:val="00B06288"/>
    <w:rsid w:val="00B06453"/>
    <w:rsid w:val="00B105CB"/>
    <w:rsid w:val="00B150EB"/>
    <w:rsid w:val="00B15C46"/>
    <w:rsid w:val="00B2066E"/>
    <w:rsid w:val="00B31FDE"/>
    <w:rsid w:val="00B329C4"/>
    <w:rsid w:val="00B40529"/>
    <w:rsid w:val="00B51D23"/>
    <w:rsid w:val="00B51DB0"/>
    <w:rsid w:val="00B5530F"/>
    <w:rsid w:val="00B55732"/>
    <w:rsid w:val="00B57FBA"/>
    <w:rsid w:val="00B7460A"/>
    <w:rsid w:val="00B8096F"/>
    <w:rsid w:val="00B91C2B"/>
    <w:rsid w:val="00B93145"/>
    <w:rsid w:val="00B93C1E"/>
    <w:rsid w:val="00B93CE4"/>
    <w:rsid w:val="00B95435"/>
    <w:rsid w:val="00B95A4C"/>
    <w:rsid w:val="00BA3721"/>
    <w:rsid w:val="00BA5DB9"/>
    <w:rsid w:val="00BA7DEB"/>
    <w:rsid w:val="00BB1D02"/>
    <w:rsid w:val="00BB4078"/>
    <w:rsid w:val="00BC2E08"/>
    <w:rsid w:val="00BC3B47"/>
    <w:rsid w:val="00BC3EC0"/>
    <w:rsid w:val="00BC465A"/>
    <w:rsid w:val="00BC6870"/>
    <w:rsid w:val="00BD036D"/>
    <w:rsid w:val="00BD47C6"/>
    <w:rsid w:val="00BE1E80"/>
    <w:rsid w:val="00BE68B4"/>
    <w:rsid w:val="00BF312B"/>
    <w:rsid w:val="00BF5AC5"/>
    <w:rsid w:val="00C036FE"/>
    <w:rsid w:val="00C047D8"/>
    <w:rsid w:val="00C04BF5"/>
    <w:rsid w:val="00C10882"/>
    <w:rsid w:val="00C1256F"/>
    <w:rsid w:val="00C20A10"/>
    <w:rsid w:val="00C21BED"/>
    <w:rsid w:val="00C24287"/>
    <w:rsid w:val="00C26476"/>
    <w:rsid w:val="00C3115E"/>
    <w:rsid w:val="00C325E2"/>
    <w:rsid w:val="00C33DE3"/>
    <w:rsid w:val="00C349F2"/>
    <w:rsid w:val="00C36879"/>
    <w:rsid w:val="00C421D5"/>
    <w:rsid w:val="00C43B31"/>
    <w:rsid w:val="00C4437C"/>
    <w:rsid w:val="00C5376F"/>
    <w:rsid w:val="00C5629E"/>
    <w:rsid w:val="00C57228"/>
    <w:rsid w:val="00C63BBD"/>
    <w:rsid w:val="00C65173"/>
    <w:rsid w:val="00C677BE"/>
    <w:rsid w:val="00C77397"/>
    <w:rsid w:val="00C84A20"/>
    <w:rsid w:val="00C91526"/>
    <w:rsid w:val="00C91E42"/>
    <w:rsid w:val="00C91FB9"/>
    <w:rsid w:val="00C94833"/>
    <w:rsid w:val="00C9682B"/>
    <w:rsid w:val="00C97378"/>
    <w:rsid w:val="00CA0876"/>
    <w:rsid w:val="00CB17EB"/>
    <w:rsid w:val="00CB3D12"/>
    <w:rsid w:val="00CC2C7C"/>
    <w:rsid w:val="00CC4B5D"/>
    <w:rsid w:val="00CD1582"/>
    <w:rsid w:val="00CD1F1F"/>
    <w:rsid w:val="00CD3119"/>
    <w:rsid w:val="00CD56E2"/>
    <w:rsid w:val="00CD5F2C"/>
    <w:rsid w:val="00CD6294"/>
    <w:rsid w:val="00CE225F"/>
    <w:rsid w:val="00CE3032"/>
    <w:rsid w:val="00CE3E58"/>
    <w:rsid w:val="00CE742D"/>
    <w:rsid w:val="00CF49DE"/>
    <w:rsid w:val="00D034DB"/>
    <w:rsid w:val="00D03C62"/>
    <w:rsid w:val="00D13BB8"/>
    <w:rsid w:val="00D201A5"/>
    <w:rsid w:val="00D274EB"/>
    <w:rsid w:val="00D31987"/>
    <w:rsid w:val="00D32B4B"/>
    <w:rsid w:val="00D373DB"/>
    <w:rsid w:val="00D37677"/>
    <w:rsid w:val="00D44306"/>
    <w:rsid w:val="00D463B7"/>
    <w:rsid w:val="00D5332F"/>
    <w:rsid w:val="00D53A6A"/>
    <w:rsid w:val="00D54E73"/>
    <w:rsid w:val="00D5514D"/>
    <w:rsid w:val="00D62F6A"/>
    <w:rsid w:val="00D6726D"/>
    <w:rsid w:val="00D7238E"/>
    <w:rsid w:val="00D811CB"/>
    <w:rsid w:val="00D8490C"/>
    <w:rsid w:val="00D95C01"/>
    <w:rsid w:val="00DA203C"/>
    <w:rsid w:val="00DA407D"/>
    <w:rsid w:val="00DA5778"/>
    <w:rsid w:val="00DA7367"/>
    <w:rsid w:val="00DA79E4"/>
    <w:rsid w:val="00DB04B7"/>
    <w:rsid w:val="00DB1C2D"/>
    <w:rsid w:val="00DB38CB"/>
    <w:rsid w:val="00DB4EFD"/>
    <w:rsid w:val="00DC0938"/>
    <w:rsid w:val="00DC127D"/>
    <w:rsid w:val="00DC1BD9"/>
    <w:rsid w:val="00DC7FA0"/>
    <w:rsid w:val="00DD3155"/>
    <w:rsid w:val="00DE241A"/>
    <w:rsid w:val="00DE3DC3"/>
    <w:rsid w:val="00DE6799"/>
    <w:rsid w:val="00DF3299"/>
    <w:rsid w:val="00E0102C"/>
    <w:rsid w:val="00E01407"/>
    <w:rsid w:val="00E04EAB"/>
    <w:rsid w:val="00E07B31"/>
    <w:rsid w:val="00E175DA"/>
    <w:rsid w:val="00E21100"/>
    <w:rsid w:val="00E22B3E"/>
    <w:rsid w:val="00E244E5"/>
    <w:rsid w:val="00E26B71"/>
    <w:rsid w:val="00E30EAD"/>
    <w:rsid w:val="00E609C5"/>
    <w:rsid w:val="00E663AD"/>
    <w:rsid w:val="00E71167"/>
    <w:rsid w:val="00E730CF"/>
    <w:rsid w:val="00E73475"/>
    <w:rsid w:val="00E80B75"/>
    <w:rsid w:val="00E8144C"/>
    <w:rsid w:val="00E8677C"/>
    <w:rsid w:val="00E95AC9"/>
    <w:rsid w:val="00E968FB"/>
    <w:rsid w:val="00EA6BD0"/>
    <w:rsid w:val="00EB476F"/>
    <w:rsid w:val="00EC0E3D"/>
    <w:rsid w:val="00EC3B6B"/>
    <w:rsid w:val="00EC48FF"/>
    <w:rsid w:val="00EC7BB1"/>
    <w:rsid w:val="00ED3274"/>
    <w:rsid w:val="00ED389E"/>
    <w:rsid w:val="00ED5CB4"/>
    <w:rsid w:val="00EE0FD7"/>
    <w:rsid w:val="00EE3F7D"/>
    <w:rsid w:val="00EE59EF"/>
    <w:rsid w:val="00EF111E"/>
    <w:rsid w:val="00EF4B09"/>
    <w:rsid w:val="00F015DC"/>
    <w:rsid w:val="00F02320"/>
    <w:rsid w:val="00F026BE"/>
    <w:rsid w:val="00F05162"/>
    <w:rsid w:val="00F1402B"/>
    <w:rsid w:val="00F16B09"/>
    <w:rsid w:val="00F17D68"/>
    <w:rsid w:val="00F210DE"/>
    <w:rsid w:val="00F23D29"/>
    <w:rsid w:val="00F3051A"/>
    <w:rsid w:val="00F3083F"/>
    <w:rsid w:val="00F355C5"/>
    <w:rsid w:val="00F37142"/>
    <w:rsid w:val="00F40902"/>
    <w:rsid w:val="00F418B4"/>
    <w:rsid w:val="00F43779"/>
    <w:rsid w:val="00F56366"/>
    <w:rsid w:val="00F57206"/>
    <w:rsid w:val="00F57C95"/>
    <w:rsid w:val="00F71D59"/>
    <w:rsid w:val="00F83EED"/>
    <w:rsid w:val="00F8493B"/>
    <w:rsid w:val="00F86112"/>
    <w:rsid w:val="00F86E6B"/>
    <w:rsid w:val="00FA066A"/>
    <w:rsid w:val="00FA4C37"/>
    <w:rsid w:val="00FA52E8"/>
    <w:rsid w:val="00FA7344"/>
    <w:rsid w:val="00FB3326"/>
    <w:rsid w:val="00FC0381"/>
    <w:rsid w:val="00FC6426"/>
    <w:rsid w:val="00FD30B5"/>
    <w:rsid w:val="00FD4FB0"/>
    <w:rsid w:val="00FD7327"/>
    <w:rsid w:val="00FE3E2A"/>
    <w:rsid w:val="00FF1880"/>
    <w:rsid w:val="00FF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F83C"/>
  <w15:chartTrackingRefBased/>
  <w15:docId w15:val="{680504D8-7113-4CD2-8502-D282A39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C1"/>
    <w:pPr>
      <w:spacing w:after="200" w:line="276" w:lineRule="auto"/>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BB4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E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15EA"/>
    <w:pPr>
      <w:ind w:left="720"/>
      <w:contextualSpacing/>
    </w:pPr>
  </w:style>
  <w:style w:type="character" w:customStyle="1" w:styleId="ListParagraphChar">
    <w:name w:val="List Paragraph Char"/>
    <w:basedOn w:val="DefaultParagraphFont"/>
    <w:link w:val="ListParagraph"/>
    <w:uiPriority w:val="34"/>
    <w:locked/>
    <w:rsid w:val="005815EA"/>
    <w:rPr>
      <w:rFonts w:asciiTheme="minorHAnsi" w:hAnsiTheme="minorHAnsi" w:cstheme="minorBidi"/>
      <w:sz w:val="22"/>
      <w:szCs w:val="22"/>
    </w:rPr>
  </w:style>
  <w:style w:type="paragraph" w:customStyle="1" w:styleId="Default">
    <w:name w:val="Default"/>
    <w:rsid w:val="009B68C0"/>
    <w:pPr>
      <w:autoSpaceDE w:val="0"/>
      <w:autoSpaceDN w:val="0"/>
      <w:adjustRightInd w:val="0"/>
      <w:spacing w:after="0" w:line="240" w:lineRule="auto"/>
    </w:pPr>
    <w:rPr>
      <w:rFonts w:ascii="Frutiger LT Std" w:hAnsi="Frutiger LT Std" w:cs="Frutiger LT Std"/>
      <w:color w:val="000000"/>
    </w:rPr>
  </w:style>
  <w:style w:type="paragraph" w:styleId="Revision">
    <w:name w:val="Revision"/>
    <w:hidden/>
    <w:uiPriority w:val="99"/>
    <w:semiHidden/>
    <w:rsid w:val="00591E66"/>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8677C"/>
    <w:rPr>
      <w:sz w:val="16"/>
      <w:szCs w:val="16"/>
    </w:rPr>
  </w:style>
  <w:style w:type="paragraph" w:styleId="CommentText">
    <w:name w:val="annotation text"/>
    <w:basedOn w:val="Normal"/>
    <w:link w:val="CommentTextChar"/>
    <w:uiPriority w:val="99"/>
    <w:semiHidden/>
    <w:unhideWhenUsed/>
    <w:rsid w:val="00E8677C"/>
    <w:pPr>
      <w:spacing w:line="240" w:lineRule="auto"/>
    </w:pPr>
    <w:rPr>
      <w:sz w:val="20"/>
      <w:szCs w:val="20"/>
    </w:rPr>
  </w:style>
  <w:style w:type="character" w:customStyle="1" w:styleId="CommentTextChar">
    <w:name w:val="Comment Text Char"/>
    <w:basedOn w:val="DefaultParagraphFont"/>
    <w:link w:val="CommentText"/>
    <w:uiPriority w:val="99"/>
    <w:semiHidden/>
    <w:rsid w:val="00E8677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77C"/>
    <w:rPr>
      <w:b/>
      <w:bCs/>
    </w:rPr>
  </w:style>
  <w:style w:type="character" w:customStyle="1" w:styleId="CommentSubjectChar">
    <w:name w:val="Comment Subject Char"/>
    <w:basedOn w:val="CommentTextChar"/>
    <w:link w:val="CommentSubject"/>
    <w:uiPriority w:val="99"/>
    <w:semiHidden/>
    <w:rsid w:val="00E8677C"/>
    <w:rPr>
      <w:rFonts w:asciiTheme="minorHAnsi" w:hAnsiTheme="minorHAnsi" w:cstheme="minorBidi"/>
      <w:b/>
      <w:bCs/>
      <w:sz w:val="20"/>
      <w:szCs w:val="20"/>
    </w:rPr>
  </w:style>
  <w:style w:type="table" w:customStyle="1" w:styleId="TableGrid0">
    <w:name w:val="TableGrid"/>
    <w:rsid w:val="00283F1F"/>
    <w:pPr>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2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DD"/>
    <w:rPr>
      <w:rFonts w:asciiTheme="minorHAnsi" w:hAnsiTheme="minorHAnsi" w:cstheme="minorBidi"/>
      <w:sz w:val="22"/>
      <w:szCs w:val="22"/>
    </w:rPr>
  </w:style>
  <w:style w:type="paragraph" w:styleId="Footer">
    <w:name w:val="footer"/>
    <w:basedOn w:val="Normal"/>
    <w:link w:val="FooterChar"/>
    <w:uiPriority w:val="99"/>
    <w:unhideWhenUsed/>
    <w:rsid w:val="0052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DD"/>
    <w:rPr>
      <w:rFonts w:asciiTheme="minorHAnsi" w:hAnsiTheme="minorHAnsi" w:cstheme="minorBidi"/>
      <w:sz w:val="22"/>
      <w:szCs w:val="22"/>
    </w:rPr>
  </w:style>
  <w:style w:type="table" w:customStyle="1" w:styleId="TableGrid1">
    <w:name w:val="TableGrid1"/>
    <w:rsid w:val="008F7649"/>
    <w:pPr>
      <w:spacing w:after="0" w:line="240" w:lineRule="auto"/>
    </w:pPr>
    <w:rPr>
      <w:rFonts w:asciiTheme="minorHAnsi" w:eastAsiaTheme="minorEastAsia" w:hAnsiTheme="minorHAnsi" w:cstheme="minorBidi"/>
      <w:kern w:val="2"/>
      <w:sz w:val="22"/>
      <w:szCs w:val="22"/>
      <w:lang w:eastAsia="en-GB"/>
      <w14:ligatures w14:val="standardContextual"/>
    </w:rPr>
    <w:tblPr>
      <w:tblCellMar>
        <w:top w:w="0" w:type="dxa"/>
        <w:left w:w="0" w:type="dxa"/>
        <w:bottom w:w="0" w:type="dxa"/>
        <w:right w:w="0" w:type="dxa"/>
      </w:tblCellMar>
    </w:tblPr>
  </w:style>
  <w:style w:type="table" w:customStyle="1" w:styleId="TableGrid2">
    <w:name w:val="TableGrid2"/>
    <w:rsid w:val="008F7649"/>
    <w:pPr>
      <w:spacing w:after="0" w:line="240" w:lineRule="auto"/>
    </w:pPr>
    <w:rPr>
      <w:rFonts w:asciiTheme="minorHAnsi" w:eastAsiaTheme="minorEastAsia" w:hAnsiTheme="minorHAnsi" w:cstheme="minorBidi"/>
      <w:kern w:val="2"/>
      <w:sz w:val="22"/>
      <w:szCs w:val="22"/>
      <w:lang w:eastAsia="en-GB"/>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F83EED"/>
    <w:rPr>
      <w:color w:val="0563C1" w:themeColor="hyperlink"/>
      <w:u w:val="single"/>
    </w:rPr>
  </w:style>
  <w:style w:type="character" w:styleId="UnresolvedMention">
    <w:name w:val="Unresolved Mention"/>
    <w:basedOn w:val="DefaultParagraphFont"/>
    <w:uiPriority w:val="99"/>
    <w:semiHidden/>
    <w:unhideWhenUsed/>
    <w:rsid w:val="00F83EED"/>
    <w:rPr>
      <w:color w:val="605E5C"/>
      <w:shd w:val="clear" w:color="auto" w:fill="E1DFDD"/>
    </w:rPr>
  </w:style>
  <w:style w:type="character" w:customStyle="1" w:styleId="Heading2Char">
    <w:name w:val="Heading 2 Char"/>
    <w:basedOn w:val="DefaultParagraphFont"/>
    <w:link w:val="Heading2"/>
    <w:rsid w:val="00BB4078"/>
    <w:rPr>
      <w:rFonts w:asciiTheme="majorHAnsi" w:eastAsiaTheme="majorEastAsia" w:hAnsiTheme="majorHAnsi" w:cstheme="majorBidi"/>
      <w:color w:val="2F5496" w:themeColor="accent1" w:themeShade="BF"/>
      <w:sz w:val="26"/>
      <w:szCs w:val="26"/>
    </w:rPr>
  </w:style>
  <w:style w:type="character" w:customStyle="1" w:styleId="A12">
    <w:name w:val="A12"/>
    <w:uiPriority w:val="99"/>
    <w:rsid w:val="0027571A"/>
    <w:rPr>
      <w:rFonts w:cs="Frutiger LT Std 55 Roman"/>
      <w:color w:val="000000"/>
      <w:sz w:val="32"/>
      <w:szCs w:val="32"/>
    </w:rPr>
  </w:style>
  <w:style w:type="paragraph" w:customStyle="1" w:styleId="Pa3">
    <w:name w:val="Pa3"/>
    <w:basedOn w:val="Default"/>
    <w:next w:val="Default"/>
    <w:uiPriority w:val="99"/>
    <w:rsid w:val="00324AEB"/>
    <w:pPr>
      <w:spacing w:line="361" w:lineRule="atLeast"/>
    </w:pPr>
    <w:rPr>
      <w:rFonts w:ascii="Frutiger LT Std 55 Roman" w:hAnsi="Frutiger LT Std 55 Roman"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8832">
      <w:bodyDiv w:val="1"/>
      <w:marLeft w:val="0"/>
      <w:marRight w:val="0"/>
      <w:marTop w:val="0"/>
      <w:marBottom w:val="0"/>
      <w:divBdr>
        <w:top w:val="none" w:sz="0" w:space="0" w:color="auto"/>
        <w:left w:val="none" w:sz="0" w:space="0" w:color="auto"/>
        <w:bottom w:val="none" w:sz="0" w:space="0" w:color="auto"/>
        <w:right w:val="none" w:sz="0" w:space="0" w:color="auto"/>
      </w:divBdr>
    </w:div>
    <w:div w:id="179390359">
      <w:bodyDiv w:val="1"/>
      <w:marLeft w:val="0"/>
      <w:marRight w:val="0"/>
      <w:marTop w:val="0"/>
      <w:marBottom w:val="0"/>
      <w:divBdr>
        <w:top w:val="none" w:sz="0" w:space="0" w:color="auto"/>
        <w:left w:val="none" w:sz="0" w:space="0" w:color="auto"/>
        <w:bottom w:val="none" w:sz="0" w:space="0" w:color="auto"/>
        <w:right w:val="none" w:sz="0" w:space="0" w:color="auto"/>
      </w:divBdr>
    </w:div>
    <w:div w:id="1173184433">
      <w:bodyDiv w:val="1"/>
      <w:marLeft w:val="0"/>
      <w:marRight w:val="0"/>
      <w:marTop w:val="0"/>
      <w:marBottom w:val="0"/>
      <w:divBdr>
        <w:top w:val="none" w:sz="0" w:space="0" w:color="auto"/>
        <w:left w:val="none" w:sz="0" w:space="0" w:color="auto"/>
        <w:bottom w:val="none" w:sz="0" w:space="0" w:color="auto"/>
        <w:right w:val="none" w:sz="0" w:space="0" w:color="auto"/>
      </w:divBdr>
    </w:div>
    <w:div w:id="1311206009">
      <w:bodyDiv w:val="1"/>
      <w:marLeft w:val="0"/>
      <w:marRight w:val="0"/>
      <w:marTop w:val="0"/>
      <w:marBottom w:val="0"/>
      <w:divBdr>
        <w:top w:val="none" w:sz="0" w:space="0" w:color="auto"/>
        <w:left w:val="none" w:sz="0" w:space="0" w:color="auto"/>
        <w:bottom w:val="none" w:sz="0" w:space="0" w:color="auto"/>
        <w:right w:val="none" w:sz="0" w:space="0" w:color="auto"/>
      </w:divBdr>
    </w:div>
    <w:div w:id="1654138404">
      <w:bodyDiv w:val="1"/>
      <w:marLeft w:val="0"/>
      <w:marRight w:val="0"/>
      <w:marTop w:val="0"/>
      <w:marBottom w:val="0"/>
      <w:divBdr>
        <w:top w:val="none" w:sz="0" w:space="0" w:color="auto"/>
        <w:left w:val="none" w:sz="0" w:space="0" w:color="auto"/>
        <w:bottom w:val="none" w:sz="0" w:space="0" w:color="auto"/>
        <w:right w:val="none" w:sz="0" w:space="0" w:color="auto"/>
      </w:divBdr>
    </w:div>
    <w:div w:id="1813715597">
      <w:bodyDiv w:val="1"/>
      <w:marLeft w:val="0"/>
      <w:marRight w:val="0"/>
      <w:marTop w:val="0"/>
      <w:marBottom w:val="0"/>
      <w:divBdr>
        <w:top w:val="none" w:sz="0" w:space="0" w:color="auto"/>
        <w:left w:val="none" w:sz="0" w:space="0" w:color="auto"/>
        <w:bottom w:val="none" w:sz="0" w:space="0" w:color="auto"/>
        <w:right w:val="none" w:sz="0" w:space="0" w:color="auto"/>
      </w:divBdr>
    </w:div>
    <w:div w:id="1824351841">
      <w:bodyDiv w:val="1"/>
      <w:marLeft w:val="0"/>
      <w:marRight w:val="0"/>
      <w:marTop w:val="0"/>
      <w:marBottom w:val="0"/>
      <w:divBdr>
        <w:top w:val="none" w:sz="0" w:space="0" w:color="auto"/>
        <w:left w:val="none" w:sz="0" w:space="0" w:color="auto"/>
        <w:bottom w:val="none" w:sz="0" w:space="0" w:color="auto"/>
        <w:right w:val="none" w:sz="0" w:space="0" w:color="auto"/>
      </w:divBdr>
    </w:div>
    <w:div w:id="19614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2. Likelihood of shortlisting/appointed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Sheet3!$A$2</c:f>
              <c:strCache>
                <c:ptCount val="1"/>
                <c:pt idx="0">
                  <c:v>Likelihood of shortlisting/appointed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D4-435E-9FFE-E1468E619F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D4-435E-9FFE-E1468E619F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D4-435E-9FFE-E1468E619F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Sheet3!$B$1:$D$1</c:f>
              <c:strCache>
                <c:ptCount val="3"/>
                <c:pt idx="0">
                  <c:v>Disabled</c:v>
                </c:pt>
                <c:pt idx="1">
                  <c:v>Non disabled</c:v>
                </c:pt>
                <c:pt idx="2">
                  <c:v>Unknown</c:v>
                </c:pt>
              </c:strCache>
            </c:strRef>
          </c:cat>
          <c:val>
            <c:numRef>
              <c:f>Sheet3!$B$2:$D$2</c:f>
              <c:numCache>
                <c:formatCode>0.00%</c:formatCode>
                <c:ptCount val="3"/>
                <c:pt idx="0">
                  <c:v>0.25</c:v>
                </c:pt>
                <c:pt idx="1">
                  <c:v>0.2329</c:v>
                </c:pt>
                <c:pt idx="2">
                  <c:v>0.5</c:v>
                </c:pt>
              </c:numCache>
            </c:numRef>
          </c:val>
          <c:extLst>
            <c:ext xmlns:c16="http://schemas.microsoft.com/office/drawing/2014/chart" uri="{C3380CC4-5D6E-409C-BE32-E72D297353CC}">
              <c16:uniqueId val="{00000006-95D4-435E-9FFE-E1468E619FB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Arial" panose="020B0604020202020204" pitchFamily="34" charset="0"/>
                <a:cs typeface="Arial" panose="020B0604020202020204" pitchFamily="34" charset="0"/>
              </a:rPr>
              <a:t>4b &amp; 4c percentage of staff experiencing bullying and harassment from managers &amp; colleagues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Disabled</c:v>
                </c:pt>
              </c:strCache>
            </c:strRef>
          </c:tx>
          <c:spPr>
            <a:solidFill>
              <a:schemeClr val="accent1"/>
            </a:solidFill>
            <a:ln>
              <a:noFill/>
            </a:ln>
            <a:effectLst/>
            <a:sp3d/>
          </c:spPr>
          <c:invertIfNegative val="0"/>
          <c:cat>
            <c:strRef>
              <c:f>Sheet1!$A$2:$A$3</c:f>
              <c:strCache>
                <c:ptCount val="2"/>
                <c:pt idx="0">
                  <c:v>Harrassment/bullying by manager</c:v>
                </c:pt>
                <c:pt idx="1">
                  <c:v>Bullying harrassment by coleague</c:v>
                </c:pt>
              </c:strCache>
            </c:strRef>
          </c:cat>
          <c:val>
            <c:numRef>
              <c:f>Sheet1!$B$2:$B$3</c:f>
              <c:numCache>
                <c:formatCode>0.00%</c:formatCode>
                <c:ptCount val="2"/>
                <c:pt idx="0">
                  <c:v>0.17599999999999999</c:v>
                </c:pt>
                <c:pt idx="1">
                  <c:v>0.13700000000000001</c:v>
                </c:pt>
              </c:numCache>
            </c:numRef>
          </c:val>
          <c:extLst>
            <c:ext xmlns:c16="http://schemas.microsoft.com/office/drawing/2014/chart" uri="{C3380CC4-5D6E-409C-BE32-E72D297353CC}">
              <c16:uniqueId val="{00000000-ACE2-461F-AF9C-EB1554772FC9}"/>
            </c:ext>
          </c:extLst>
        </c:ser>
        <c:ser>
          <c:idx val="1"/>
          <c:order val="1"/>
          <c:tx>
            <c:strRef>
              <c:f>Sheet1!$C$1</c:f>
              <c:strCache>
                <c:ptCount val="1"/>
                <c:pt idx="0">
                  <c:v>Non Disabled</c:v>
                </c:pt>
              </c:strCache>
            </c:strRef>
          </c:tx>
          <c:spPr>
            <a:solidFill>
              <a:schemeClr val="accent2"/>
            </a:solidFill>
            <a:ln>
              <a:noFill/>
            </a:ln>
            <a:effectLst/>
            <a:sp3d/>
          </c:spPr>
          <c:invertIfNegative val="0"/>
          <c:cat>
            <c:strRef>
              <c:f>Sheet1!$A$2:$A$3</c:f>
              <c:strCache>
                <c:ptCount val="2"/>
                <c:pt idx="0">
                  <c:v>Harrassment/bullying by manager</c:v>
                </c:pt>
                <c:pt idx="1">
                  <c:v>Bullying harrassment by coleague</c:v>
                </c:pt>
              </c:strCache>
            </c:strRef>
          </c:cat>
          <c:val>
            <c:numRef>
              <c:f>Sheet1!$C$2:$C$3</c:f>
              <c:numCache>
                <c:formatCode>0.00%</c:formatCode>
                <c:ptCount val="2"/>
                <c:pt idx="0">
                  <c:v>9.7000000000000003E-2</c:v>
                </c:pt>
                <c:pt idx="1">
                  <c:v>8.6999999999999994E-2</c:v>
                </c:pt>
              </c:numCache>
            </c:numRef>
          </c:val>
          <c:extLst>
            <c:ext xmlns:c16="http://schemas.microsoft.com/office/drawing/2014/chart" uri="{C3380CC4-5D6E-409C-BE32-E72D297353CC}">
              <c16:uniqueId val="{00000001-ACE2-461F-AF9C-EB1554772FC9}"/>
            </c:ext>
          </c:extLst>
        </c:ser>
        <c:ser>
          <c:idx val="2"/>
          <c:order val="2"/>
          <c:tx>
            <c:strRef>
              <c:f>Sheet1!$D$1</c:f>
              <c:strCache>
                <c:ptCount val="1"/>
                <c:pt idx="0">
                  <c:v>Difference</c:v>
                </c:pt>
              </c:strCache>
            </c:strRef>
          </c:tx>
          <c:spPr>
            <a:solidFill>
              <a:schemeClr val="accent3"/>
            </a:solidFill>
            <a:ln>
              <a:noFill/>
            </a:ln>
            <a:effectLst/>
            <a:sp3d/>
          </c:spPr>
          <c:invertIfNegative val="0"/>
          <c:cat>
            <c:strRef>
              <c:f>Sheet1!$A$2:$A$3</c:f>
              <c:strCache>
                <c:ptCount val="2"/>
                <c:pt idx="0">
                  <c:v>Harrassment/bullying by manager</c:v>
                </c:pt>
                <c:pt idx="1">
                  <c:v>Bullying harrassment by coleague</c:v>
                </c:pt>
              </c:strCache>
            </c:strRef>
          </c:cat>
          <c:val>
            <c:numRef>
              <c:f>Sheet1!$D$2:$D$3</c:f>
              <c:numCache>
                <c:formatCode>0%</c:formatCode>
                <c:ptCount val="2"/>
                <c:pt idx="0" formatCode="0.00%">
                  <c:v>7.9000000000000001E-2</c:v>
                </c:pt>
                <c:pt idx="1">
                  <c:v>0.05</c:v>
                </c:pt>
              </c:numCache>
            </c:numRef>
          </c:val>
          <c:extLst>
            <c:ext xmlns:c16="http://schemas.microsoft.com/office/drawing/2014/chart" uri="{C3380CC4-5D6E-409C-BE32-E72D297353CC}">
              <c16:uniqueId val="{00000002-ACE2-461F-AF9C-EB1554772FC9}"/>
            </c:ext>
          </c:extLst>
        </c:ser>
        <c:dLbls>
          <c:showLegendKey val="0"/>
          <c:showVal val="0"/>
          <c:showCatName val="0"/>
          <c:showSerName val="0"/>
          <c:showPercent val="0"/>
          <c:showBubbleSize val="0"/>
        </c:dLbls>
        <c:gapWidth val="150"/>
        <c:shape val="box"/>
        <c:axId val="343608424"/>
        <c:axId val="343601584"/>
        <c:axId val="0"/>
      </c:bar3DChart>
      <c:catAx>
        <c:axId val="343608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3601584"/>
        <c:crosses val="autoZero"/>
        <c:auto val="1"/>
        <c:lblAlgn val="ctr"/>
        <c:lblOffset val="100"/>
        <c:noMultiLvlLbl val="0"/>
      </c:catAx>
      <c:valAx>
        <c:axId val="343601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608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rgbClr val="4472C4"/>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en-GB" sz="1200" cap="none" baseline="0">
                <a:latin typeface="Arial" panose="020B0604020202020204" pitchFamily="34" charset="0"/>
                <a:cs typeface="Arial" panose="020B0604020202020204" pitchFamily="34" charset="0"/>
              </a:rPr>
              <a:t>5. </a:t>
            </a:r>
            <a:r>
              <a:rPr lang="en-GB" sz="1200" b="0" cap="none" baseline="0">
                <a:latin typeface="Arial" panose="020B0604020202020204" pitchFamily="34" charset="0"/>
                <a:cs typeface="Arial" panose="020B0604020202020204" pitchFamily="34" charset="0"/>
              </a:rPr>
              <a:t>Percentage</a:t>
            </a:r>
            <a:r>
              <a:rPr lang="en-GB" sz="1200" b="0">
                <a:latin typeface="Arial" panose="020B0604020202020204" pitchFamily="34" charset="0"/>
                <a:cs typeface="Arial" panose="020B0604020202020204" pitchFamily="34" charset="0"/>
              </a:rPr>
              <a:t> </a:t>
            </a:r>
            <a:r>
              <a:rPr lang="en-GB" sz="1200" b="0" cap="none" baseline="0">
                <a:latin typeface="Arial" panose="020B0604020202020204" pitchFamily="34" charset="0"/>
                <a:cs typeface="Arial" panose="020B0604020202020204" pitchFamily="34" charset="0"/>
              </a:rPr>
              <a:t>of staff who believe the organisation provides Equal Opps for career progression </a:t>
            </a:r>
          </a:p>
        </c:rich>
      </c:tx>
      <c:layout>
        <c:manualLayout>
          <c:xMode val="edge"/>
          <c:yMode val="edge"/>
          <c:x val="0.1318324860808521"/>
          <c:y val="4.4008801760352073E-2"/>
        </c:manualLayout>
      </c:layout>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c:f>
              <c:strCache>
                <c:ptCount val="1"/>
                <c:pt idx="0">
                  <c:v>Percentage of staff who believe that their organisation provides equal opportunities for career progression or promotion.</c:v>
                </c:pt>
              </c:strCache>
            </c:strRef>
          </c:tx>
          <c:spPr>
            <a:solidFill>
              <a:srgbClr val="ED7D31"/>
            </a:solidFill>
            <a:ln>
              <a:noFill/>
            </a:ln>
            <a:effectLst/>
          </c:spPr>
          <c:invertIfNegative val="0"/>
          <c:dPt>
            <c:idx val="0"/>
            <c:invertIfNegative val="0"/>
            <c:bubble3D val="0"/>
            <c:spPr>
              <a:solidFill>
                <a:srgbClr val="4472C4">
                  <a:lumMod val="75000"/>
                </a:srgbClr>
              </a:solidFill>
              <a:ln>
                <a:noFill/>
              </a:ln>
              <a:effectLst/>
            </c:spPr>
            <c:extLst>
              <c:ext xmlns:c16="http://schemas.microsoft.com/office/drawing/2014/chart" uri="{C3380CC4-5D6E-409C-BE32-E72D297353CC}">
                <c16:uniqueId val="{00000001-9091-4BF3-92A4-1624EC7DB923}"/>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Sheet2!$B$1:$C$1</c:f>
              <c:strCache>
                <c:ptCount val="2"/>
                <c:pt idx="0">
                  <c:v>Disabled people</c:v>
                </c:pt>
                <c:pt idx="1">
                  <c:v>Non Disabled people</c:v>
                </c:pt>
              </c:strCache>
            </c:strRef>
          </c:cat>
          <c:val>
            <c:numRef>
              <c:f>Sheet2!$B$2:$C$2</c:f>
              <c:numCache>
                <c:formatCode>General</c:formatCode>
                <c:ptCount val="2"/>
                <c:pt idx="0">
                  <c:v>54.9</c:v>
                </c:pt>
                <c:pt idx="1">
                  <c:v>63.6</c:v>
                </c:pt>
              </c:numCache>
            </c:numRef>
          </c:val>
          <c:extLst>
            <c:ext xmlns:c16="http://schemas.microsoft.com/office/drawing/2014/chart" uri="{C3380CC4-5D6E-409C-BE32-E72D297353CC}">
              <c16:uniqueId val="{00000002-9091-4BF3-92A4-1624EC7DB923}"/>
            </c:ext>
          </c:extLst>
        </c:ser>
        <c:ser>
          <c:idx val="1"/>
          <c:order val="1"/>
          <c:tx>
            <c:strRef>
              <c:f>Sheet2!$A$3</c:f>
              <c:strCache>
                <c:ptCount val="1"/>
                <c:pt idx="0">
                  <c:v>Median benchmark</c:v>
                </c:pt>
              </c:strCache>
            </c:strRef>
          </c:tx>
          <c:spPr>
            <a:solidFill>
              <a:srgbClr val="E7E6E6">
                <a:lumMod val="50000"/>
              </a:srgb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Sheet2!$B$1:$C$1</c:f>
              <c:strCache>
                <c:ptCount val="2"/>
                <c:pt idx="0">
                  <c:v>Disabled people</c:v>
                </c:pt>
                <c:pt idx="1">
                  <c:v>Non Disabled people</c:v>
                </c:pt>
              </c:strCache>
            </c:strRef>
          </c:cat>
          <c:val>
            <c:numRef>
              <c:f>Sheet2!$B$3:$C$3</c:f>
              <c:numCache>
                <c:formatCode>General</c:formatCode>
                <c:ptCount val="2"/>
                <c:pt idx="0">
                  <c:v>50</c:v>
                </c:pt>
                <c:pt idx="1">
                  <c:v>57.6</c:v>
                </c:pt>
              </c:numCache>
            </c:numRef>
          </c:val>
          <c:extLst>
            <c:ext xmlns:c16="http://schemas.microsoft.com/office/drawing/2014/chart" uri="{C3380CC4-5D6E-409C-BE32-E72D297353CC}">
              <c16:uniqueId val="{00000003-9091-4BF3-92A4-1624EC7DB923}"/>
            </c:ext>
          </c:extLst>
        </c:ser>
        <c:dLbls>
          <c:dLblPos val="outEnd"/>
          <c:showLegendKey val="0"/>
          <c:showVal val="1"/>
          <c:showCatName val="0"/>
          <c:showSerName val="0"/>
          <c:showPercent val="0"/>
          <c:showBubbleSize val="0"/>
        </c:dLbls>
        <c:gapWidth val="444"/>
        <c:overlap val="-90"/>
        <c:axId val="342949048"/>
        <c:axId val="342949408"/>
      </c:barChart>
      <c:catAx>
        <c:axId val="342949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2949408"/>
        <c:crosses val="autoZero"/>
        <c:auto val="1"/>
        <c:lblAlgn val="ctr"/>
        <c:lblOffset val="100"/>
        <c:noMultiLvlLbl val="0"/>
      </c:catAx>
      <c:valAx>
        <c:axId val="342949408"/>
        <c:scaling>
          <c:orientation val="minMax"/>
        </c:scaling>
        <c:delete val="1"/>
        <c:axPos val="l"/>
        <c:numFmt formatCode="General" sourceLinked="1"/>
        <c:majorTickMark val="none"/>
        <c:minorTickMark val="none"/>
        <c:tickLblPos val="nextTo"/>
        <c:crossAx val="342949048"/>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rgbClr val="4472C4"/>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06071912E88141B910A1CE038B0EC9" ma:contentTypeVersion="475" ma:contentTypeDescription="Create a new document." ma:contentTypeScope="" ma:versionID="922941f1812dda5978189b27ed5f6548">
  <xsd:schema xmlns:xsd="http://www.w3.org/2001/XMLSchema" xmlns:xs="http://www.w3.org/2001/XMLSchema" xmlns:p="http://schemas.microsoft.com/office/2006/metadata/properties" xmlns:ns1="http://schemas.microsoft.com/sharepoint/v3" xmlns:ns2="d5106079-c381-4d39-a139-6d90e6c6e3ec" xmlns:ns3="df850102-97b4-4ee4-8798-6e31d3d2af02" targetNamespace="http://schemas.microsoft.com/office/2006/metadata/properties" ma:root="true" ma:fieldsID="f914ec6224011851cad010ee198c1030" ns1:_="" ns2:_="" ns3:_="">
    <xsd:import namespace="http://schemas.microsoft.com/sharepoint/v3"/>
    <xsd:import namespace="d5106079-c381-4d39-a139-6d90e6c6e3ec"/>
    <xsd:import namespace="df850102-97b4-4ee4-8798-6e31d3d2af0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3:Categor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06079-c381-4d39-a139-6d90e6c6e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TaxCatchAll" ma:index="32" nillable="true" ma:displayName="Taxonomy Catch All Column" ma:hidden="true" ma:list="{3ff59992-3631-4688-bf8c-aeeb643ee37e}" ma:internalName="TaxCatchAll" ma:showField="CatchAllData" ma:web="d5106079-c381-4d39-a139-6d90e6c6e3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50102-97b4-4ee4-8798-6e31d3d2af02" elementFormDefault="qualified">
    <xsd:import namespace="http://schemas.microsoft.com/office/2006/documentManagement/types"/>
    <xsd:import namespace="http://schemas.microsoft.com/office/infopath/2007/PartnerControls"/>
    <xsd:element name="Category" ma:index="17" nillable="true" ma:displayName="Category" ma:description="Please select a category for this document. Documents can then be grouped, filtered and sorted by this category." ma:format="Dropdown" ma:internalName="Category">
      <xsd:simpleType>
        <xsd:restriction base="dms:Choice">
          <xsd:enumeration value="Equality Impact &amp; Risk Assessment"/>
          <xsd:enumeration value="Equality Delivery System"/>
          <xsd:enumeration value="Workforce Race Equality Standard"/>
          <xsd:enumeration value="Annual Report"/>
          <xsd:enumeration value="Commissioning activity"/>
          <xsd:enumeration value="Equality Act"/>
          <xsd:enumeration value="Public Sector Equality Duty"/>
          <xsd:enumeration value="Human Rights Act"/>
          <xsd:enumeration value="Learning and Development"/>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df850102-97b4-4ee4-8798-6e31d3d2af02" xsi:nil="true"/>
    <LikesCount xmlns="http://schemas.microsoft.com/sharepoint/v3" xsi:nil="true"/>
    <Ratings xmlns="http://schemas.microsoft.com/sharepoint/v3" xsi:nil="true"/>
    <LikedBy xmlns="http://schemas.microsoft.com/sharepoint/v3">
      <UserInfo>
        <DisplayName/>
        <AccountId xsi:nil="true"/>
        <AccountType/>
      </UserInfo>
    </LikedBy>
    <TaxCatchAll xmlns="d5106079-c381-4d39-a139-6d90e6c6e3ec" xsi:nil="true"/>
    <lcf76f155ced4ddcb4097134ff3c332f xmlns="df850102-97b4-4ee4-8798-6e31d3d2af02">
      <Terms xmlns="http://schemas.microsoft.com/office/infopath/2007/PartnerControls"/>
    </lcf76f155ced4ddcb4097134ff3c332f>
    <RatedBy xmlns="http://schemas.microsoft.com/sharepoint/v3">
      <UserInfo>
        <DisplayName/>
        <AccountId xsi:nil="true"/>
        <AccountType/>
      </UserInfo>
    </RatedBy>
    <_dlc_DocId xmlns="d5106079-c381-4d39-a139-6d90e6c6e3ec">O365CORP-625680747-45240</_dlc_DocId>
    <_dlc_DocIdUrl xmlns="d5106079-c381-4d39-a139-6d90e6c6e3ec">
      <Url>https://csucloudservices.sharepoint.com/teams/corporate_affairs/equal/_layouts/15/DocIdRedir.aspx?ID=O365CORP-625680747-45240</Url>
      <Description>O365CORP-625680747-45240</Description>
    </_dlc_DocIdUrl>
  </documentManagement>
</p:properties>
</file>

<file path=customXml/itemProps1.xml><?xml version="1.0" encoding="utf-8"?>
<ds:datastoreItem xmlns:ds="http://schemas.openxmlformats.org/officeDocument/2006/customXml" ds:itemID="{66550B44-5B04-419B-834D-2EE62E15229C}">
  <ds:schemaRefs>
    <ds:schemaRef ds:uri="http://schemas.microsoft.com/sharepoint/v3/contenttype/forms"/>
  </ds:schemaRefs>
</ds:datastoreItem>
</file>

<file path=customXml/itemProps2.xml><?xml version="1.0" encoding="utf-8"?>
<ds:datastoreItem xmlns:ds="http://schemas.openxmlformats.org/officeDocument/2006/customXml" ds:itemID="{9162A728-9794-4EBB-A107-54659C66DE6C}">
  <ds:schemaRefs>
    <ds:schemaRef ds:uri="http://schemas.openxmlformats.org/officeDocument/2006/bibliography"/>
  </ds:schemaRefs>
</ds:datastoreItem>
</file>

<file path=customXml/itemProps3.xml><?xml version="1.0" encoding="utf-8"?>
<ds:datastoreItem xmlns:ds="http://schemas.openxmlformats.org/officeDocument/2006/customXml" ds:itemID="{5F4F5A3F-FFE3-4D59-86FA-D68DE554B6A1}">
  <ds:schemaRefs>
    <ds:schemaRef ds:uri="http://schemas.microsoft.com/sharepoint/events"/>
  </ds:schemaRefs>
</ds:datastoreItem>
</file>

<file path=customXml/itemProps4.xml><?xml version="1.0" encoding="utf-8"?>
<ds:datastoreItem xmlns:ds="http://schemas.openxmlformats.org/officeDocument/2006/customXml" ds:itemID="{94C2ED8C-EB8F-4C35-A90A-031B3BC4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06079-c381-4d39-a139-6d90e6c6e3ec"/>
    <ds:schemaRef ds:uri="df850102-97b4-4ee4-8798-6e31d3d2a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D15B6-7CDA-41B4-953B-DF75D12314B5}">
  <ds:schemaRefs>
    <ds:schemaRef ds:uri="http://schemas.microsoft.com/office/2006/metadata/properties"/>
    <ds:schemaRef ds:uri="http://schemas.microsoft.com/office/infopath/2007/PartnerControls"/>
    <ds:schemaRef ds:uri="df850102-97b4-4ee4-8798-6e31d3d2af02"/>
    <ds:schemaRef ds:uri="http://schemas.microsoft.com/sharepoint/v3"/>
    <ds:schemaRef ds:uri="d5106079-c381-4d39-a139-6d90e6c6e3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MATTOCK, Liz (NHS LEICESTER, LEICESTERSHIRE AND RUTLAND ICB - 04C)</cp:lastModifiedBy>
  <cp:revision>5</cp:revision>
  <dcterms:created xsi:type="dcterms:W3CDTF">2023-12-14T12:07:00Z</dcterms:created>
  <dcterms:modified xsi:type="dcterms:W3CDTF">2024-04-05T09:28:00Z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0x0101000906071912E88141B910A1CE038B0EC9</vt:lpwstr>
  </property>
  <property fmtid="{D5CDD505-2E9C-101B-9397-08002B2CF9AE}" pid="3" name="_dlc_DocIdItemGuid">
    <vt:lpwstr>08afb2d2-a927-4ddf-abda-79ced26a77d8</vt:lpwstr>
  </property>
</Properties>
</file>