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413D" w14:textId="77777777" w:rsidR="0091067D" w:rsidRDefault="0091067D" w:rsidP="00AF3C5A">
      <w:pPr>
        <w:tabs>
          <w:tab w:val="left" w:pos="8265"/>
        </w:tabs>
        <w:rPr>
          <w:sz w:val="18"/>
          <w:szCs w:val="18"/>
        </w:rPr>
      </w:pPr>
    </w:p>
    <w:p w14:paraId="6ECF61D9" w14:textId="77777777" w:rsidR="0091067D" w:rsidRDefault="0091067D" w:rsidP="00AF3C5A">
      <w:pPr>
        <w:tabs>
          <w:tab w:val="left" w:pos="8265"/>
        </w:tabs>
        <w:rPr>
          <w:sz w:val="18"/>
          <w:szCs w:val="18"/>
        </w:rPr>
      </w:pPr>
    </w:p>
    <w:p w14:paraId="574E18BE" w14:textId="77777777" w:rsidR="0091067D" w:rsidRDefault="0091067D" w:rsidP="00AF3C5A">
      <w:pPr>
        <w:tabs>
          <w:tab w:val="left" w:pos="8265"/>
        </w:tabs>
        <w:rPr>
          <w:sz w:val="18"/>
          <w:szCs w:val="18"/>
        </w:rPr>
      </w:pPr>
    </w:p>
    <w:p w14:paraId="034C5FEA" w14:textId="6C7ECB67" w:rsidR="00AF3C5A" w:rsidRDefault="0091067D" w:rsidP="00AF3C5A">
      <w:pPr>
        <w:tabs>
          <w:tab w:val="left" w:pos="8265"/>
        </w:tabs>
        <w:rPr>
          <w:sz w:val="18"/>
          <w:szCs w:val="18"/>
        </w:rPr>
      </w:pPr>
      <w:r>
        <w:rPr>
          <w:sz w:val="18"/>
          <w:szCs w:val="18"/>
        </w:rPr>
        <w:t>From the LLR ICB Corporate Governance Team</w:t>
      </w:r>
    </w:p>
    <w:p w14:paraId="6B04FB88" w14:textId="029FC22A" w:rsidR="0091067D" w:rsidRDefault="0091067D" w:rsidP="003130A1">
      <w:pPr>
        <w:tabs>
          <w:tab w:val="left" w:pos="8265"/>
        </w:tabs>
        <w:rPr>
          <w:sz w:val="18"/>
          <w:szCs w:val="18"/>
        </w:rPr>
      </w:pPr>
      <w:r>
        <w:rPr>
          <w:sz w:val="18"/>
          <w:szCs w:val="18"/>
        </w:rPr>
        <w:t>Our Ref:</w:t>
      </w:r>
      <w:r w:rsidR="001F0357">
        <w:rPr>
          <w:sz w:val="18"/>
          <w:szCs w:val="18"/>
        </w:rPr>
        <w:t xml:space="preserve"> </w:t>
      </w:r>
      <w:r w:rsidR="00577E8D" w:rsidRPr="00577E8D">
        <w:rPr>
          <w:sz w:val="18"/>
          <w:szCs w:val="18"/>
        </w:rPr>
        <w:t>FOI</w:t>
      </w:r>
      <w:r w:rsidR="00B434FD">
        <w:rPr>
          <w:sz w:val="18"/>
          <w:szCs w:val="18"/>
        </w:rPr>
        <w:t>12052025H</w:t>
      </w:r>
    </w:p>
    <w:p w14:paraId="62A3A941" w14:textId="38E937B3" w:rsidR="00BE0F2E" w:rsidRDefault="00B434FD" w:rsidP="003130A1">
      <w:pPr>
        <w:tabs>
          <w:tab w:val="left" w:pos="8265"/>
        </w:tabs>
        <w:rPr>
          <w:sz w:val="18"/>
          <w:szCs w:val="18"/>
        </w:rPr>
      </w:pPr>
      <w:r>
        <w:rPr>
          <w:sz w:val="18"/>
          <w:szCs w:val="18"/>
        </w:rPr>
        <w:t>12 May 2025</w:t>
      </w:r>
    </w:p>
    <w:p w14:paraId="56950E8F" w14:textId="77777777" w:rsidR="000572C8" w:rsidRPr="003B6B6F" w:rsidRDefault="000572C8" w:rsidP="000572C8">
      <w:pPr>
        <w:rPr>
          <w:rFonts w:cs="Arial"/>
          <w:sz w:val="22"/>
          <w:szCs w:val="22"/>
        </w:rPr>
      </w:pPr>
    </w:p>
    <w:p w14:paraId="2F5C7864" w14:textId="77777777" w:rsidR="000572C8" w:rsidRPr="003B6B6F" w:rsidRDefault="000572C8" w:rsidP="000572C8">
      <w:pPr>
        <w:rPr>
          <w:rFonts w:cs="Arial"/>
          <w:sz w:val="22"/>
          <w:szCs w:val="22"/>
        </w:rPr>
      </w:pPr>
      <w:r w:rsidRPr="003B6B6F">
        <w:rPr>
          <w:rFonts w:cs="Arial"/>
          <w:sz w:val="22"/>
          <w:szCs w:val="22"/>
        </w:rPr>
        <w:t xml:space="preserve"> </w:t>
      </w:r>
    </w:p>
    <w:p w14:paraId="37C4C7CE" w14:textId="77777777" w:rsidR="000572C8" w:rsidRDefault="000572C8" w:rsidP="000572C8">
      <w:pPr>
        <w:rPr>
          <w:rFonts w:cs="Arial"/>
          <w:b/>
          <w:sz w:val="22"/>
          <w:szCs w:val="22"/>
        </w:rPr>
      </w:pPr>
    </w:p>
    <w:p w14:paraId="2E75331A" w14:textId="77777777" w:rsidR="003374F3" w:rsidRPr="003B6B6F" w:rsidRDefault="003374F3" w:rsidP="000572C8">
      <w:pPr>
        <w:rPr>
          <w:rFonts w:cs="Arial"/>
          <w:sz w:val="22"/>
          <w:szCs w:val="22"/>
        </w:rPr>
      </w:pPr>
    </w:p>
    <w:p w14:paraId="133200AE" w14:textId="7E734462" w:rsidR="000572C8" w:rsidRPr="003B6B6F" w:rsidRDefault="000572C8" w:rsidP="000572C8">
      <w:pPr>
        <w:rPr>
          <w:rFonts w:cs="Arial"/>
          <w:sz w:val="22"/>
          <w:szCs w:val="22"/>
        </w:rPr>
      </w:pPr>
      <w:r w:rsidRPr="003B6B6F">
        <w:rPr>
          <w:rFonts w:cs="Arial"/>
          <w:sz w:val="22"/>
          <w:szCs w:val="22"/>
        </w:rPr>
        <w:t>Dear</w:t>
      </w:r>
      <w:r w:rsidR="00746DD5" w:rsidRPr="003B6B6F">
        <w:rPr>
          <w:rFonts w:cs="Arial"/>
          <w:sz w:val="22"/>
          <w:szCs w:val="22"/>
        </w:rPr>
        <w:t xml:space="preserve"> </w:t>
      </w:r>
      <w:r w:rsidR="003374F3">
        <w:rPr>
          <w:rFonts w:cs="Arial"/>
          <w:sz w:val="22"/>
          <w:szCs w:val="22"/>
        </w:rPr>
        <w:t>Requester</w:t>
      </w:r>
      <w:r w:rsidR="00830190" w:rsidRPr="003B6B6F">
        <w:rPr>
          <w:rFonts w:cs="Arial"/>
          <w:sz w:val="22"/>
          <w:szCs w:val="22"/>
        </w:rPr>
        <w:t>,</w:t>
      </w:r>
    </w:p>
    <w:p w14:paraId="0050DAB2" w14:textId="77777777" w:rsidR="000572C8" w:rsidRPr="003B6B6F" w:rsidRDefault="000572C8" w:rsidP="000572C8">
      <w:pPr>
        <w:rPr>
          <w:rFonts w:cs="Arial"/>
          <w:sz w:val="22"/>
          <w:szCs w:val="22"/>
        </w:rPr>
      </w:pPr>
    </w:p>
    <w:p w14:paraId="49C4D1FB" w14:textId="50D15F6C" w:rsidR="0006040F" w:rsidRPr="005557D7" w:rsidRDefault="000572C8" w:rsidP="00F04A70">
      <w:pPr>
        <w:rPr>
          <w:rFonts w:cs="Arial"/>
          <w:b/>
          <w:sz w:val="22"/>
          <w:szCs w:val="22"/>
        </w:rPr>
      </w:pPr>
      <w:r w:rsidRPr="003B6B6F">
        <w:rPr>
          <w:rFonts w:cs="Arial"/>
          <w:b/>
          <w:sz w:val="22"/>
          <w:szCs w:val="22"/>
        </w:rPr>
        <w:t xml:space="preserve">Freedom of Information Request </w:t>
      </w:r>
    </w:p>
    <w:p w14:paraId="76DBB037" w14:textId="77777777" w:rsidR="009D31BE" w:rsidRDefault="009D31BE" w:rsidP="000572C8">
      <w:pPr>
        <w:rPr>
          <w:rFonts w:cs="Arial"/>
          <w:b/>
          <w:sz w:val="22"/>
          <w:szCs w:val="22"/>
        </w:rPr>
      </w:pPr>
    </w:p>
    <w:p w14:paraId="1416E5AF"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The following request is made to NHS Leicester, Leicestershire and Rutland ICB (“You”, “you”, “Your” and “your”, as the case may be) under the Freedom of Information Act 2000 (“the Act”) by the Homecare Association.</w:t>
      </w:r>
    </w:p>
    <w:p w14:paraId="4D763281" w14:textId="77777777" w:rsidR="00B434FD" w:rsidRPr="008A7F18" w:rsidRDefault="00B434FD" w:rsidP="00B434FD">
      <w:pPr>
        <w:shd w:val="clear" w:color="auto" w:fill="FFFFFF"/>
        <w:jc w:val="both"/>
        <w:rPr>
          <w:rFonts w:cs="Arial"/>
          <w:i/>
          <w:iCs/>
          <w:sz w:val="22"/>
          <w:szCs w:val="22"/>
          <w:lang w:eastAsia="en-GB"/>
        </w:rPr>
      </w:pPr>
    </w:p>
    <w:p w14:paraId="4A7C6717"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 xml:space="preserve">The Homecare Association is a national membership body for homecare providers, with over 2,200 members across the UK. Our mission is to ensure society values homecare, and invests in it, so all of us can live well at home and flourish in our communities. We lead the way in shaping homecare and provide practical support for our members. </w:t>
      </w:r>
    </w:p>
    <w:p w14:paraId="218BAA3C" w14:textId="77777777" w:rsidR="00B434FD" w:rsidRPr="008A7F18" w:rsidRDefault="00B434FD" w:rsidP="00B434FD">
      <w:pPr>
        <w:shd w:val="clear" w:color="auto" w:fill="FFFFFF"/>
        <w:jc w:val="both"/>
        <w:rPr>
          <w:rFonts w:cs="Arial"/>
          <w:i/>
          <w:iCs/>
          <w:sz w:val="22"/>
          <w:szCs w:val="22"/>
          <w:lang w:eastAsia="en-GB"/>
        </w:rPr>
      </w:pPr>
    </w:p>
    <w:p w14:paraId="060E8137"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The information requested is described in section 1, below, with definitions of specific terms used in section 2, and notes to aid interpretation in section 3. We draw your attention to why we expect your organisation to comply with this request in section 5. In section 6, we explain how we intend to use the information requested as part of a UK-wide report intended for publication. Section 4 provides details about how to return your reply.</w:t>
      </w:r>
    </w:p>
    <w:p w14:paraId="757FBE0B" w14:textId="77777777" w:rsidR="00B434FD" w:rsidRPr="008A7F18" w:rsidRDefault="00B434FD" w:rsidP="00B434FD">
      <w:pPr>
        <w:shd w:val="clear" w:color="auto" w:fill="FFFFFF"/>
        <w:jc w:val="both"/>
        <w:rPr>
          <w:rFonts w:cs="Arial"/>
          <w:i/>
          <w:iCs/>
          <w:sz w:val="22"/>
          <w:szCs w:val="22"/>
          <w:lang w:eastAsia="en-GB"/>
        </w:rPr>
      </w:pPr>
    </w:p>
    <w:p w14:paraId="40AAAC80" w14:textId="77777777" w:rsidR="00B434FD" w:rsidRPr="008A7F18" w:rsidRDefault="00B434FD" w:rsidP="00B434FD">
      <w:pPr>
        <w:shd w:val="clear" w:color="auto" w:fill="FFFFFF"/>
        <w:jc w:val="both"/>
        <w:rPr>
          <w:rFonts w:cs="Arial"/>
          <w:i/>
          <w:iCs/>
          <w:sz w:val="22"/>
          <w:szCs w:val="22"/>
          <w:lang w:eastAsia="en-GB"/>
        </w:rPr>
      </w:pPr>
    </w:p>
    <w:p w14:paraId="6EA871C1" w14:textId="77777777" w:rsidR="00B434FD" w:rsidRPr="008A7F18" w:rsidRDefault="00B434FD" w:rsidP="00B434FD">
      <w:pPr>
        <w:shd w:val="clear" w:color="auto" w:fill="FFFFFF"/>
        <w:jc w:val="both"/>
        <w:rPr>
          <w:rFonts w:cs="Arial"/>
          <w:b/>
          <w:bCs/>
          <w:i/>
          <w:iCs/>
          <w:sz w:val="22"/>
          <w:szCs w:val="22"/>
          <w:u w:val="single"/>
          <w:lang w:eastAsia="en-GB"/>
        </w:rPr>
      </w:pPr>
      <w:bookmarkStart w:id="0" w:name="_Ref403480383"/>
      <w:r w:rsidRPr="008A7F18">
        <w:rPr>
          <w:rFonts w:cs="Arial"/>
          <w:b/>
          <w:bCs/>
          <w:i/>
          <w:iCs/>
          <w:sz w:val="22"/>
          <w:szCs w:val="22"/>
          <w:u w:val="single"/>
          <w:lang w:eastAsia="en-GB"/>
        </w:rPr>
        <w:t>1. The information requested</w:t>
      </w:r>
      <w:bookmarkEnd w:id="0"/>
    </w:p>
    <w:p w14:paraId="4F20EF59" w14:textId="77777777" w:rsidR="00B434FD" w:rsidRPr="008A7F18" w:rsidRDefault="00B434FD" w:rsidP="00B434FD">
      <w:pPr>
        <w:shd w:val="clear" w:color="auto" w:fill="FFFFFF"/>
        <w:jc w:val="both"/>
        <w:rPr>
          <w:rFonts w:cs="Arial"/>
          <w:i/>
          <w:iCs/>
          <w:sz w:val="22"/>
          <w:szCs w:val="22"/>
          <w:lang w:eastAsia="en-GB"/>
        </w:rPr>
      </w:pPr>
    </w:p>
    <w:p w14:paraId="3D8B1B73"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We ask you to provide the information described below, including the prices paid to independent and voluntary sector Homecare Providers for the provision of regulated Homecare services delivered to</w:t>
      </w:r>
      <w:r w:rsidRPr="008A7F18">
        <w:rPr>
          <w:rFonts w:cs="Arial"/>
          <w:b/>
          <w:bCs/>
          <w:i/>
          <w:iCs/>
          <w:sz w:val="22"/>
          <w:szCs w:val="22"/>
          <w:lang w:eastAsia="en-GB"/>
        </w:rPr>
        <w:t xml:space="preserve"> people </w:t>
      </w:r>
      <w:bookmarkStart w:id="1" w:name="_Hlk139272294"/>
      <w:r w:rsidRPr="008A7F18">
        <w:rPr>
          <w:rFonts w:cs="Arial"/>
          <w:b/>
          <w:bCs/>
          <w:i/>
          <w:iCs/>
          <w:sz w:val="22"/>
          <w:szCs w:val="22"/>
          <w:lang w:eastAsia="en-GB"/>
        </w:rPr>
        <w:t xml:space="preserve">aged </w:t>
      </w:r>
      <w:bookmarkStart w:id="2" w:name="_Hlk140054436"/>
      <w:r w:rsidRPr="008A7F18">
        <w:rPr>
          <w:rFonts w:cs="Arial"/>
          <w:b/>
          <w:bCs/>
          <w:i/>
          <w:iCs/>
          <w:sz w:val="22"/>
          <w:szCs w:val="22"/>
          <w:lang w:eastAsia="en-GB"/>
        </w:rPr>
        <w:t>65 years and over</w:t>
      </w:r>
      <w:r w:rsidRPr="008A7F18">
        <w:rPr>
          <w:rFonts w:cs="Arial"/>
          <w:i/>
          <w:iCs/>
          <w:sz w:val="22"/>
          <w:szCs w:val="22"/>
          <w:lang w:eastAsia="en-GB"/>
        </w:rPr>
        <w:t xml:space="preserve"> </w:t>
      </w:r>
      <w:bookmarkEnd w:id="1"/>
      <w:bookmarkEnd w:id="2"/>
      <w:r w:rsidRPr="008A7F18">
        <w:rPr>
          <w:rFonts w:cs="Arial"/>
          <w:i/>
          <w:iCs/>
          <w:sz w:val="22"/>
          <w:szCs w:val="22"/>
          <w:lang w:eastAsia="en-GB"/>
        </w:rPr>
        <w:t xml:space="preserve">in their own home during the seven-day </w:t>
      </w:r>
      <w:r w:rsidRPr="008A7F18">
        <w:rPr>
          <w:rFonts w:cs="Arial"/>
          <w:b/>
          <w:bCs/>
          <w:i/>
          <w:iCs/>
          <w:sz w:val="22"/>
          <w:szCs w:val="22"/>
          <w:lang w:eastAsia="en-GB"/>
        </w:rPr>
        <w:t>Reference Period</w:t>
      </w:r>
      <w:r w:rsidRPr="008A7F18">
        <w:rPr>
          <w:rFonts w:cs="Arial"/>
          <w:i/>
          <w:iCs/>
          <w:sz w:val="22"/>
          <w:szCs w:val="22"/>
          <w:lang w:eastAsia="en-GB"/>
        </w:rPr>
        <w:t xml:space="preserve"> which includes </w:t>
      </w:r>
      <w:bookmarkStart w:id="3" w:name="_Hlk127801385"/>
      <w:r w:rsidRPr="008A7F18">
        <w:rPr>
          <w:rFonts w:cs="Arial"/>
          <w:i/>
          <w:iCs/>
          <w:sz w:val="22"/>
          <w:szCs w:val="22"/>
          <w:lang w:eastAsia="en-GB"/>
        </w:rPr>
        <w:t>Monday 14 April 202</w:t>
      </w:r>
      <w:bookmarkEnd w:id="3"/>
      <w:r w:rsidRPr="008A7F18">
        <w:rPr>
          <w:rFonts w:cs="Arial"/>
          <w:i/>
          <w:iCs/>
          <w:sz w:val="22"/>
          <w:szCs w:val="22"/>
          <w:lang w:eastAsia="en-GB"/>
        </w:rPr>
        <w:t>5.</w:t>
      </w:r>
    </w:p>
    <w:p w14:paraId="1CA8D6C2" w14:textId="77777777" w:rsidR="00B434FD" w:rsidRPr="008A7F18" w:rsidRDefault="00B434FD" w:rsidP="00B434FD">
      <w:pPr>
        <w:shd w:val="clear" w:color="auto" w:fill="FFFFFF"/>
        <w:jc w:val="both"/>
        <w:rPr>
          <w:rFonts w:cs="Arial"/>
          <w:i/>
          <w:iCs/>
          <w:sz w:val="22"/>
          <w:szCs w:val="22"/>
          <w:lang w:eastAsia="en-GB"/>
        </w:rPr>
      </w:pPr>
    </w:p>
    <w:p w14:paraId="14438B00"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Your attention is drawn to the definitions and interpretation described in sections 2 and 3.</w:t>
      </w:r>
    </w:p>
    <w:p w14:paraId="7E382D27" w14:textId="77777777" w:rsidR="00B434FD" w:rsidRPr="008A7F18" w:rsidRDefault="00B434FD" w:rsidP="00B434FD">
      <w:pPr>
        <w:shd w:val="clear" w:color="auto" w:fill="FFFFFF"/>
        <w:jc w:val="both"/>
        <w:rPr>
          <w:rFonts w:cs="Arial"/>
          <w:i/>
          <w:iCs/>
          <w:sz w:val="22"/>
          <w:szCs w:val="22"/>
          <w:lang w:eastAsia="en-GB"/>
        </w:rPr>
      </w:pPr>
    </w:p>
    <w:p w14:paraId="4C292D2D"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The information requested is:</w:t>
      </w:r>
    </w:p>
    <w:p w14:paraId="62B6E280" w14:textId="77777777" w:rsidR="00B434FD" w:rsidRPr="008A7F18" w:rsidRDefault="00B434FD" w:rsidP="00B434FD">
      <w:pPr>
        <w:shd w:val="clear" w:color="auto" w:fill="FFFFFF"/>
        <w:jc w:val="both"/>
        <w:rPr>
          <w:rFonts w:cs="Arial"/>
          <w:i/>
          <w:iCs/>
          <w:sz w:val="22"/>
          <w:szCs w:val="22"/>
          <w:lang w:eastAsia="en-GB"/>
        </w:rPr>
      </w:pPr>
    </w:p>
    <w:p w14:paraId="1D1C2976" w14:textId="77777777" w:rsidR="00B434FD" w:rsidRDefault="00B434FD" w:rsidP="00B434FD">
      <w:pPr>
        <w:numPr>
          <w:ilvl w:val="0"/>
          <w:numId w:val="26"/>
        </w:numPr>
        <w:shd w:val="clear" w:color="auto" w:fill="FFFFFF"/>
        <w:jc w:val="both"/>
        <w:rPr>
          <w:rFonts w:cs="Arial"/>
          <w:i/>
          <w:iCs/>
          <w:sz w:val="22"/>
          <w:szCs w:val="22"/>
          <w:lang w:eastAsia="en-GB"/>
        </w:rPr>
      </w:pPr>
      <w:bookmarkStart w:id="4" w:name="_Ref72311101"/>
      <w:bookmarkStart w:id="5" w:name="_Hlk139885079"/>
      <w:r w:rsidRPr="008A7F18">
        <w:rPr>
          <w:rFonts w:cs="Arial"/>
          <w:i/>
          <w:iCs/>
          <w:sz w:val="22"/>
          <w:szCs w:val="22"/>
          <w:lang w:eastAsia="en-GB"/>
        </w:rPr>
        <w:t xml:space="preserve">The </w:t>
      </w:r>
      <w:r w:rsidRPr="008A7F18">
        <w:rPr>
          <w:rFonts w:cs="Arial"/>
          <w:b/>
          <w:bCs/>
          <w:i/>
          <w:iCs/>
          <w:sz w:val="22"/>
          <w:szCs w:val="22"/>
          <w:lang w:eastAsia="en-GB"/>
        </w:rPr>
        <w:t>lowest</w:t>
      </w:r>
      <w:r w:rsidRPr="008A7F18">
        <w:rPr>
          <w:rFonts w:cs="Arial"/>
          <w:i/>
          <w:iCs/>
          <w:sz w:val="22"/>
          <w:szCs w:val="22"/>
          <w:lang w:eastAsia="en-GB"/>
        </w:rPr>
        <w:t xml:space="preserve"> rate per hour paid to any individual Homecare Provider during the Reference Period, expressed in pounds and pence per hour.</w:t>
      </w:r>
      <w:bookmarkEnd w:id="4"/>
    </w:p>
    <w:p w14:paraId="5C6F48FD" w14:textId="77777777" w:rsidR="00B434FD" w:rsidRDefault="00B434FD" w:rsidP="00B434FD">
      <w:pPr>
        <w:shd w:val="clear" w:color="auto" w:fill="FFFFFF"/>
        <w:jc w:val="both"/>
        <w:rPr>
          <w:rFonts w:cs="Arial"/>
          <w:b/>
          <w:bCs/>
          <w:sz w:val="22"/>
          <w:szCs w:val="22"/>
          <w:lang w:eastAsia="en-GB"/>
        </w:rPr>
      </w:pPr>
    </w:p>
    <w:p w14:paraId="345009CC" w14:textId="77777777" w:rsidR="00B434FD" w:rsidRDefault="00B434FD" w:rsidP="00B434FD">
      <w:pPr>
        <w:shd w:val="clear" w:color="auto" w:fill="FFFFFF"/>
        <w:jc w:val="both"/>
        <w:rPr>
          <w:rFonts w:cs="Arial"/>
          <w:sz w:val="22"/>
          <w:szCs w:val="22"/>
          <w:lang w:eastAsia="en-GB"/>
        </w:rPr>
      </w:pPr>
      <w:r w:rsidRPr="008A7F18">
        <w:rPr>
          <w:rFonts w:cs="Arial"/>
          <w:b/>
          <w:bCs/>
          <w:sz w:val="22"/>
          <w:szCs w:val="22"/>
          <w:lang w:eastAsia="en-GB"/>
        </w:rPr>
        <w:t>Response:</w:t>
      </w:r>
      <w:r w:rsidRPr="008A7F18">
        <w:rPr>
          <w:rFonts w:cs="Arial"/>
          <w:sz w:val="22"/>
          <w:szCs w:val="22"/>
          <w:lang w:eastAsia="en-GB"/>
        </w:rPr>
        <w:t xml:space="preserve"> </w:t>
      </w:r>
      <w:r>
        <w:rPr>
          <w:rFonts w:cs="Arial"/>
          <w:sz w:val="22"/>
          <w:szCs w:val="22"/>
          <w:lang w:eastAsia="en-GB"/>
        </w:rPr>
        <w:t>NHS Leicester, Leicestershire and Rutland Integrated Care Board (LLR ICB) commission NHS Midlands and Lancashire, a care system support organisation, to provide Personalised Healthcare Commissioning Services.</w:t>
      </w:r>
    </w:p>
    <w:p w14:paraId="7D94A28F" w14:textId="77777777" w:rsidR="00B434FD" w:rsidRPr="002223BA" w:rsidRDefault="00B434FD" w:rsidP="00B434FD">
      <w:pPr>
        <w:shd w:val="clear" w:color="auto" w:fill="FFFFFF"/>
        <w:jc w:val="both"/>
        <w:rPr>
          <w:rFonts w:cs="Arial"/>
          <w:sz w:val="22"/>
          <w:szCs w:val="22"/>
          <w:lang w:eastAsia="en-GB"/>
        </w:rPr>
      </w:pPr>
    </w:p>
    <w:p w14:paraId="4A2D44C8" w14:textId="77777777" w:rsidR="00B434FD" w:rsidRPr="002223BA" w:rsidRDefault="00B434FD" w:rsidP="00B434FD">
      <w:pPr>
        <w:shd w:val="clear" w:color="auto" w:fill="FFFFFF"/>
        <w:jc w:val="both"/>
        <w:rPr>
          <w:rFonts w:cs="Arial"/>
          <w:sz w:val="22"/>
          <w:szCs w:val="22"/>
          <w:lang w:eastAsia="en-GB"/>
        </w:rPr>
      </w:pPr>
      <w:r w:rsidRPr="002223BA">
        <w:rPr>
          <w:rFonts w:cs="Arial"/>
          <w:sz w:val="22"/>
          <w:szCs w:val="22"/>
          <w:lang w:eastAsia="en-GB"/>
        </w:rPr>
        <w:t xml:space="preserve">The lowest rate, per hour paid to any Individual Homecare Provider during the Reference Period is £20.00. This is applicable to Leicester City Homecare Providers and in line with the General Framework Rate. </w:t>
      </w:r>
    </w:p>
    <w:p w14:paraId="45B477CF" w14:textId="77777777" w:rsidR="00B434FD" w:rsidRPr="002223BA" w:rsidRDefault="00B434FD" w:rsidP="00B434FD">
      <w:pPr>
        <w:shd w:val="clear" w:color="auto" w:fill="FFFFFF"/>
        <w:jc w:val="both"/>
        <w:rPr>
          <w:rFonts w:cs="Arial"/>
          <w:i/>
          <w:iCs/>
          <w:sz w:val="22"/>
          <w:szCs w:val="22"/>
          <w:lang w:eastAsia="en-GB"/>
        </w:rPr>
      </w:pPr>
    </w:p>
    <w:p w14:paraId="37652128" w14:textId="77777777" w:rsidR="00B434FD" w:rsidRPr="002223BA" w:rsidRDefault="00B434FD" w:rsidP="00B434FD">
      <w:pPr>
        <w:numPr>
          <w:ilvl w:val="0"/>
          <w:numId w:val="26"/>
        </w:numPr>
        <w:shd w:val="clear" w:color="auto" w:fill="FFFFFF"/>
        <w:jc w:val="both"/>
        <w:rPr>
          <w:rFonts w:cs="Arial"/>
          <w:i/>
          <w:iCs/>
          <w:sz w:val="22"/>
          <w:szCs w:val="22"/>
          <w:lang w:eastAsia="en-GB"/>
        </w:rPr>
      </w:pPr>
      <w:r w:rsidRPr="002223BA">
        <w:rPr>
          <w:rFonts w:cs="Arial"/>
          <w:i/>
          <w:iCs/>
          <w:sz w:val="22"/>
          <w:szCs w:val="22"/>
          <w:lang w:eastAsia="en-GB"/>
        </w:rPr>
        <w:t xml:space="preserve">The </w:t>
      </w:r>
      <w:r w:rsidRPr="002223BA">
        <w:rPr>
          <w:rFonts w:cs="Arial"/>
          <w:b/>
          <w:bCs/>
          <w:i/>
          <w:iCs/>
          <w:sz w:val="22"/>
          <w:szCs w:val="22"/>
          <w:lang w:eastAsia="en-GB"/>
        </w:rPr>
        <w:t>highest</w:t>
      </w:r>
      <w:r w:rsidRPr="002223BA">
        <w:rPr>
          <w:rFonts w:cs="Arial"/>
          <w:i/>
          <w:iCs/>
          <w:sz w:val="22"/>
          <w:szCs w:val="22"/>
          <w:lang w:eastAsia="en-GB"/>
        </w:rPr>
        <w:t xml:space="preserve"> rate per hour paid to any individual Homecare Provider during the Reference Period, expressed in pounds and pence per hour.</w:t>
      </w:r>
    </w:p>
    <w:p w14:paraId="3DB5D705" w14:textId="77777777" w:rsidR="00B434FD" w:rsidRPr="002223BA" w:rsidRDefault="00B434FD" w:rsidP="00B434FD">
      <w:pPr>
        <w:shd w:val="clear" w:color="auto" w:fill="FFFFFF"/>
        <w:jc w:val="both"/>
        <w:rPr>
          <w:rFonts w:cs="Arial"/>
          <w:b/>
          <w:bCs/>
          <w:sz w:val="22"/>
          <w:szCs w:val="22"/>
          <w:lang w:eastAsia="en-GB"/>
        </w:rPr>
      </w:pPr>
    </w:p>
    <w:p w14:paraId="0406AC58" w14:textId="77777777" w:rsidR="00B434FD" w:rsidRPr="002223BA" w:rsidRDefault="00B434FD" w:rsidP="00B434FD">
      <w:pPr>
        <w:shd w:val="clear" w:color="auto" w:fill="FFFFFF"/>
        <w:jc w:val="both"/>
        <w:rPr>
          <w:rFonts w:cs="Arial"/>
          <w:sz w:val="22"/>
          <w:szCs w:val="22"/>
          <w:lang w:eastAsia="en-GB"/>
        </w:rPr>
      </w:pPr>
      <w:r w:rsidRPr="002223BA">
        <w:rPr>
          <w:rFonts w:cs="Arial"/>
          <w:b/>
          <w:bCs/>
          <w:sz w:val="22"/>
          <w:szCs w:val="22"/>
          <w:lang w:eastAsia="en-GB"/>
        </w:rPr>
        <w:lastRenderedPageBreak/>
        <w:t>Response:</w:t>
      </w:r>
      <w:r w:rsidRPr="002223BA">
        <w:rPr>
          <w:rFonts w:cs="Arial"/>
          <w:sz w:val="22"/>
          <w:szCs w:val="22"/>
          <w:lang w:eastAsia="en-GB"/>
        </w:rPr>
        <w:t xml:space="preserve"> The highest rate, per hour paid to any Individual Homecare Provider during the Reference Period is £21.96. This is applicable to Rutland Homecare Providers and in line with the Framework Rate. </w:t>
      </w:r>
    </w:p>
    <w:p w14:paraId="0F0E5110" w14:textId="77777777" w:rsidR="00B434FD" w:rsidRPr="008A7F18" w:rsidRDefault="00B434FD" w:rsidP="00B434FD">
      <w:pPr>
        <w:shd w:val="clear" w:color="auto" w:fill="FFFFFF"/>
        <w:jc w:val="both"/>
        <w:rPr>
          <w:rFonts w:cs="Arial"/>
          <w:sz w:val="22"/>
          <w:szCs w:val="22"/>
          <w:lang w:eastAsia="en-GB"/>
        </w:rPr>
      </w:pPr>
    </w:p>
    <w:p w14:paraId="334882EB" w14:textId="77777777" w:rsidR="00B434FD" w:rsidRPr="008A7F18" w:rsidRDefault="00B434FD" w:rsidP="00B434FD">
      <w:pPr>
        <w:shd w:val="clear" w:color="auto" w:fill="FFFFFF"/>
        <w:jc w:val="both"/>
        <w:rPr>
          <w:rFonts w:cs="Arial"/>
          <w:i/>
          <w:iCs/>
          <w:sz w:val="22"/>
          <w:szCs w:val="22"/>
          <w:lang w:eastAsia="en-GB"/>
        </w:rPr>
      </w:pPr>
    </w:p>
    <w:p w14:paraId="7FD33C5F" w14:textId="77777777" w:rsidR="00B434FD" w:rsidRPr="008A7F18" w:rsidRDefault="00B434FD" w:rsidP="00B434FD">
      <w:pPr>
        <w:numPr>
          <w:ilvl w:val="0"/>
          <w:numId w:val="26"/>
        </w:numPr>
        <w:shd w:val="clear" w:color="auto" w:fill="FFFFFF"/>
        <w:jc w:val="both"/>
        <w:rPr>
          <w:rFonts w:cs="Arial"/>
          <w:i/>
          <w:iCs/>
          <w:sz w:val="22"/>
          <w:szCs w:val="22"/>
          <w:lang w:eastAsia="en-GB"/>
        </w:rPr>
      </w:pPr>
      <w:bookmarkStart w:id="6" w:name="_Ref72311110"/>
      <w:r w:rsidRPr="008A7F18">
        <w:rPr>
          <w:rFonts w:cs="Arial"/>
          <w:i/>
          <w:iCs/>
          <w:sz w:val="22"/>
          <w:szCs w:val="22"/>
          <w:lang w:eastAsia="en-GB"/>
        </w:rPr>
        <w:t xml:space="preserve">The </w:t>
      </w:r>
      <w:r w:rsidRPr="008A7F18">
        <w:rPr>
          <w:rFonts w:cs="Arial"/>
          <w:b/>
          <w:bCs/>
          <w:i/>
          <w:iCs/>
          <w:sz w:val="22"/>
          <w:szCs w:val="22"/>
          <w:lang w:eastAsia="en-GB"/>
        </w:rPr>
        <w:t>average</w:t>
      </w:r>
      <w:r w:rsidRPr="008A7F18">
        <w:rPr>
          <w:rFonts w:cs="Arial"/>
          <w:i/>
          <w:iCs/>
          <w:sz w:val="22"/>
          <w:szCs w:val="22"/>
          <w:lang w:eastAsia="en-GB"/>
        </w:rPr>
        <w:t xml:space="preserve"> (“arithmetic mean”) rate per hour paid to </w:t>
      </w:r>
      <w:r w:rsidRPr="008A7F18">
        <w:rPr>
          <w:rFonts w:cs="Arial"/>
          <w:b/>
          <w:bCs/>
          <w:i/>
          <w:iCs/>
          <w:sz w:val="22"/>
          <w:szCs w:val="22"/>
          <w:lang w:eastAsia="en-GB"/>
        </w:rPr>
        <w:t>all</w:t>
      </w:r>
      <w:r w:rsidRPr="008A7F18">
        <w:rPr>
          <w:rFonts w:cs="Arial"/>
          <w:i/>
          <w:iCs/>
          <w:sz w:val="22"/>
          <w:szCs w:val="22"/>
          <w:lang w:eastAsia="en-GB"/>
        </w:rPr>
        <w:t xml:space="preserve"> Homecare Providers for all Homecare services purchased during the Reference Period, expressed in pounds and pence per hour.</w:t>
      </w:r>
      <w:bookmarkEnd w:id="6"/>
    </w:p>
    <w:p w14:paraId="65C001E5" w14:textId="77777777" w:rsidR="00B434FD" w:rsidRDefault="00B434FD" w:rsidP="00B434FD">
      <w:pPr>
        <w:shd w:val="clear" w:color="auto" w:fill="FFFFFF"/>
        <w:jc w:val="both"/>
        <w:rPr>
          <w:rFonts w:cs="Arial"/>
          <w:b/>
          <w:bCs/>
          <w:sz w:val="22"/>
          <w:szCs w:val="22"/>
          <w:lang w:eastAsia="en-GB"/>
        </w:rPr>
      </w:pPr>
    </w:p>
    <w:p w14:paraId="121591ED" w14:textId="77777777" w:rsidR="00B434FD" w:rsidRPr="008A7F18" w:rsidRDefault="00B434FD" w:rsidP="00B434FD">
      <w:pPr>
        <w:shd w:val="clear" w:color="auto" w:fill="FFFFFF"/>
        <w:jc w:val="both"/>
        <w:rPr>
          <w:rFonts w:cs="Arial"/>
          <w:sz w:val="22"/>
          <w:szCs w:val="22"/>
          <w:lang w:eastAsia="en-GB"/>
        </w:rPr>
      </w:pPr>
      <w:r w:rsidRPr="008A7F18">
        <w:rPr>
          <w:rFonts w:cs="Arial"/>
          <w:b/>
          <w:bCs/>
          <w:sz w:val="22"/>
          <w:szCs w:val="22"/>
          <w:lang w:eastAsia="en-GB"/>
        </w:rPr>
        <w:t>Response:</w:t>
      </w:r>
      <w:r w:rsidRPr="008A7F18">
        <w:rPr>
          <w:rFonts w:cs="Arial"/>
          <w:sz w:val="22"/>
          <w:szCs w:val="22"/>
          <w:lang w:eastAsia="en-GB"/>
        </w:rPr>
        <w:t xml:space="preserve"> </w:t>
      </w:r>
      <w:r>
        <w:rPr>
          <w:rFonts w:cs="Arial"/>
          <w:sz w:val="22"/>
          <w:szCs w:val="22"/>
          <w:lang w:eastAsia="en-GB"/>
        </w:rPr>
        <w:t>The average rate, per hour paid to all Individual Homecare Providers for all Homecare Services purchased during the Reference Period is £21.02.</w:t>
      </w:r>
    </w:p>
    <w:p w14:paraId="608BDB81" w14:textId="77777777" w:rsidR="00B434FD" w:rsidRPr="008A7F18" w:rsidRDefault="00B434FD" w:rsidP="00B434FD">
      <w:pPr>
        <w:shd w:val="clear" w:color="auto" w:fill="FFFFFF"/>
        <w:jc w:val="both"/>
        <w:rPr>
          <w:rFonts w:cs="Arial"/>
          <w:i/>
          <w:iCs/>
          <w:sz w:val="22"/>
          <w:szCs w:val="22"/>
          <w:lang w:eastAsia="en-GB"/>
        </w:rPr>
      </w:pPr>
    </w:p>
    <w:p w14:paraId="7070DCB8" w14:textId="77777777" w:rsidR="00B434FD" w:rsidRDefault="00B434FD" w:rsidP="00B434FD">
      <w:pPr>
        <w:numPr>
          <w:ilvl w:val="0"/>
          <w:numId w:val="26"/>
        </w:numPr>
        <w:shd w:val="clear" w:color="auto" w:fill="FFFFFF"/>
        <w:jc w:val="both"/>
        <w:rPr>
          <w:rFonts w:cs="Arial"/>
          <w:i/>
          <w:iCs/>
          <w:sz w:val="22"/>
          <w:szCs w:val="22"/>
          <w:lang w:eastAsia="en-GB"/>
        </w:rPr>
      </w:pPr>
      <w:bookmarkStart w:id="7" w:name="_Ref72310733"/>
      <w:r w:rsidRPr="008A7F18">
        <w:rPr>
          <w:rFonts w:cs="Arial"/>
          <w:i/>
          <w:iCs/>
          <w:sz w:val="22"/>
          <w:szCs w:val="22"/>
          <w:lang w:eastAsia="en-GB"/>
        </w:rPr>
        <w:t xml:space="preserve">The </w:t>
      </w:r>
      <w:r w:rsidRPr="008A7F18">
        <w:rPr>
          <w:rFonts w:cs="Arial"/>
          <w:b/>
          <w:bCs/>
          <w:i/>
          <w:iCs/>
          <w:sz w:val="22"/>
          <w:szCs w:val="22"/>
          <w:lang w:eastAsia="en-GB"/>
        </w:rPr>
        <w:t>total hours</w:t>
      </w:r>
      <w:r w:rsidRPr="008A7F18">
        <w:rPr>
          <w:rFonts w:cs="Arial"/>
          <w:i/>
          <w:iCs/>
          <w:sz w:val="22"/>
          <w:szCs w:val="22"/>
          <w:lang w:eastAsia="en-GB"/>
        </w:rPr>
        <w:t xml:space="preserve"> of Homecare purchased from </w:t>
      </w:r>
      <w:r w:rsidRPr="008A7F18">
        <w:rPr>
          <w:rFonts w:cs="Arial"/>
          <w:b/>
          <w:bCs/>
          <w:i/>
          <w:iCs/>
          <w:sz w:val="22"/>
          <w:szCs w:val="22"/>
          <w:lang w:eastAsia="en-GB"/>
        </w:rPr>
        <w:t>all</w:t>
      </w:r>
      <w:r w:rsidRPr="008A7F18">
        <w:rPr>
          <w:rFonts w:cs="Arial"/>
          <w:i/>
          <w:iCs/>
          <w:sz w:val="22"/>
          <w:szCs w:val="22"/>
          <w:lang w:eastAsia="en-GB"/>
        </w:rPr>
        <w:t xml:space="preserve"> Homecare Providers during the Reference Period</w:t>
      </w:r>
      <w:bookmarkEnd w:id="7"/>
      <w:r w:rsidRPr="008A7F18">
        <w:rPr>
          <w:rFonts w:cs="Arial"/>
          <w:i/>
          <w:iCs/>
          <w:sz w:val="22"/>
          <w:szCs w:val="22"/>
          <w:lang w:eastAsia="en-GB"/>
        </w:rPr>
        <w:t xml:space="preserve"> (i.e. any period of seven consecutive days which includes Monday 14 April </w:t>
      </w:r>
      <w:r w:rsidRPr="008A7F18">
        <w:rPr>
          <w:rFonts w:cs="Arial"/>
          <w:b/>
          <w:bCs/>
          <w:i/>
          <w:iCs/>
          <w:sz w:val="22"/>
          <w:szCs w:val="22"/>
          <w:lang w:eastAsia="en-GB"/>
        </w:rPr>
        <w:t>2025</w:t>
      </w:r>
      <w:r w:rsidRPr="008A7F18">
        <w:rPr>
          <w:rFonts w:cs="Arial"/>
          <w:i/>
          <w:iCs/>
          <w:sz w:val="22"/>
          <w:szCs w:val="22"/>
          <w:lang w:eastAsia="en-GB"/>
        </w:rPr>
        <w:t>).</w:t>
      </w:r>
    </w:p>
    <w:p w14:paraId="34D07E86" w14:textId="77777777" w:rsidR="00B434FD" w:rsidRPr="008A7F18" w:rsidRDefault="00B434FD" w:rsidP="00B434FD">
      <w:pPr>
        <w:shd w:val="clear" w:color="auto" w:fill="FFFFFF"/>
        <w:jc w:val="both"/>
        <w:rPr>
          <w:rFonts w:cs="Arial"/>
          <w:i/>
          <w:iCs/>
          <w:sz w:val="22"/>
          <w:szCs w:val="22"/>
          <w:lang w:eastAsia="en-GB"/>
        </w:rPr>
      </w:pPr>
    </w:p>
    <w:p w14:paraId="3D92A1F0" w14:textId="77777777" w:rsidR="00B434FD" w:rsidRPr="008A7F18" w:rsidRDefault="00B434FD" w:rsidP="00B434FD">
      <w:pPr>
        <w:numPr>
          <w:ilvl w:val="0"/>
          <w:numId w:val="26"/>
        </w:numPr>
        <w:shd w:val="clear" w:color="auto" w:fill="FFFFFF"/>
        <w:jc w:val="both"/>
        <w:rPr>
          <w:rFonts w:cs="Arial"/>
          <w:i/>
          <w:iCs/>
          <w:sz w:val="22"/>
          <w:szCs w:val="22"/>
          <w:lang w:eastAsia="en-GB"/>
        </w:rPr>
      </w:pPr>
      <w:r w:rsidRPr="008A7F18">
        <w:rPr>
          <w:rFonts w:cs="Arial"/>
          <w:i/>
          <w:iCs/>
          <w:sz w:val="22"/>
          <w:szCs w:val="22"/>
          <w:lang w:eastAsia="en-GB"/>
        </w:rPr>
        <w:t xml:space="preserve">The </w:t>
      </w:r>
      <w:r w:rsidRPr="008A7F18">
        <w:rPr>
          <w:rFonts w:cs="Arial"/>
          <w:b/>
          <w:bCs/>
          <w:i/>
          <w:iCs/>
          <w:sz w:val="22"/>
          <w:szCs w:val="22"/>
          <w:lang w:eastAsia="en-GB"/>
        </w:rPr>
        <w:t>total hours</w:t>
      </w:r>
      <w:r w:rsidRPr="008A7F18">
        <w:rPr>
          <w:rFonts w:cs="Arial"/>
          <w:i/>
          <w:iCs/>
          <w:sz w:val="22"/>
          <w:szCs w:val="22"/>
          <w:lang w:eastAsia="en-GB"/>
        </w:rPr>
        <w:t xml:space="preserve"> of Homecare purchased from </w:t>
      </w:r>
      <w:r w:rsidRPr="008A7F18">
        <w:rPr>
          <w:rFonts w:cs="Arial"/>
          <w:b/>
          <w:bCs/>
          <w:i/>
          <w:iCs/>
          <w:sz w:val="22"/>
          <w:szCs w:val="22"/>
          <w:lang w:eastAsia="en-GB"/>
        </w:rPr>
        <w:t>all</w:t>
      </w:r>
      <w:r w:rsidRPr="008A7F18">
        <w:rPr>
          <w:rFonts w:cs="Arial"/>
          <w:i/>
          <w:iCs/>
          <w:sz w:val="22"/>
          <w:szCs w:val="22"/>
          <w:lang w:eastAsia="en-GB"/>
        </w:rPr>
        <w:t xml:space="preserve"> Homecare Providers during a seven-day period which includes Monday 15 April </w:t>
      </w:r>
      <w:r w:rsidRPr="008A7F18">
        <w:rPr>
          <w:rFonts w:cs="Arial"/>
          <w:b/>
          <w:bCs/>
          <w:i/>
          <w:iCs/>
          <w:sz w:val="22"/>
          <w:szCs w:val="22"/>
          <w:lang w:eastAsia="en-GB"/>
        </w:rPr>
        <w:t>2024</w:t>
      </w:r>
      <w:r w:rsidRPr="008A7F18">
        <w:rPr>
          <w:rFonts w:cs="Arial"/>
          <w:i/>
          <w:iCs/>
          <w:sz w:val="22"/>
          <w:szCs w:val="22"/>
          <w:lang w:eastAsia="en-GB"/>
        </w:rPr>
        <w:t xml:space="preserve"> (i.e. the figure which provides a like-for-like comparison with item (d), above, for the previous year).</w:t>
      </w:r>
    </w:p>
    <w:p w14:paraId="3D5B4410" w14:textId="77777777" w:rsidR="00B434FD" w:rsidRDefault="00B434FD" w:rsidP="00B434FD">
      <w:pPr>
        <w:shd w:val="clear" w:color="auto" w:fill="FFFFFF"/>
        <w:jc w:val="both"/>
        <w:rPr>
          <w:rFonts w:cs="Arial"/>
          <w:b/>
          <w:bCs/>
          <w:sz w:val="22"/>
          <w:szCs w:val="22"/>
          <w:lang w:eastAsia="en-GB"/>
        </w:rPr>
      </w:pPr>
    </w:p>
    <w:p w14:paraId="714EE56A" w14:textId="77777777" w:rsidR="00B434FD" w:rsidRPr="007F7450" w:rsidRDefault="00B434FD" w:rsidP="00B434FD">
      <w:pPr>
        <w:shd w:val="clear" w:color="auto" w:fill="FFFFFF"/>
        <w:jc w:val="both"/>
        <w:rPr>
          <w:rFonts w:cs="Arial"/>
          <w:sz w:val="22"/>
          <w:szCs w:val="22"/>
          <w:lang w:eastAsia="en-GB"/>
        </w:rPr>
      </w:pPr>
      <w:r w:rsidRPr="007F7450">
        <w:rPr>
          <w:rFonts w:cs="Arial"/>
          <w:b/>
          <w:bCs/>
          <w:sz w:val="22"/>
          <w:szCs w:val="22"/>
          <w:lang w:eastAsia="en-GB"/>
        </w:rPr>
        <w:t>Response</w:t>
      </w:r>
      <w:r>
        <w:rPr>
          <w:rFonts w:cs="Arial"/>
          <w:b/>
          <w:bCs/>
          <w:sz w:val="22"/>
          <w:szCs w:val="22"/>
          <w:lang w:eastAsia="en-GB"/>
        </w:rPr>
        <w:t xml:space="preserve"> to (d) and (e)</w:t>
      </w:r>
      <w:r w:rsidRPr="007F7450">
        <w:rPr>
          <w:rFonts w:cs="Arial"/>
          <w:b/>
          <w:bCs/>
          <w:sz w:val="22"/>
          <w:szCs w:val="22"/>
          <w:lang w:eastAsia="en-GB"/>
        </w:rPr>
        <w:t>:</w:t>
      </w:r>
      <w:r w:rsidRPr="007F7450">
        <w:rPr>
          <w:rFonts w:cs="Arial"/>
          <w:sz w:val="22"/>
          <w:szCs w:val="22"/>
          <w:lang w:eastAsia="en-GB"/>
        </w:rPr>
        <w:t xml:space="preserve"> LLR ICB do not hold the information requested. ML do not hold/ record information in hours on the</w:t>
      </w:r>
      <w:r>
        <w:rPr>
          <w:rFonts w:cs="Arial"/>
          <w:sz w:val="22"/>
          <w:szCs w:val="22"/>
          <w:lang w:eastAsia="en-GB"/>
        </w:rPr>
        <w:t>ir</w:t>
      </w:r>
      <w:r w:rsidRPr="007F7450">
        <w:rPr>
          <w:rFonts w:cs="Arial"/>
          <w:sz w:val="22"/>
          <w:szCs w:val="22"/>
          <w:lang w:eastAsia="en-GB"/>
        </w:rPr>
        <w:t xml:space="preserve"> system used, therefore </w:t>
      </w:r>
      <w:r>
        <w:rPr>
          <w:rFonts w:cs="Arial"/>
          <w:sz w:val="22"/>
          <w:szCs w:val="22"/>
          <w:lang w:eastAsia="en-GB"/>
        </w:rPr>
        <w:t xml:space="preserve">we </w:t>
      </w:r>
      <w:r w:rsidRPr="007F7450">
        <w:rPr>
          <w:rFonts w:cs="Arial"/>
          <w:sz w:val="22"/>
          <w:szCs w:val="22"/>
          <w:lang w:eastAsia="en-GB"/>
        </w:rPr>
        <w:t>are unable to answer th</w:t>
      </w:r>
      <w:r>
        <w:rPr>
          <w:rFonts w:cs="Arial"/>
          <w:sz w:val="22"/>
          <w:szCs w:val="22"/>
          <w:lang w:eastAsia="en-GB"/>
        </w:rPr>
        <w:t>ese</w:t>
      </w:r>
      <w:r w:rsidRPr="007F7450">
        <w:rPr>
          <w:rFonts w:cs="Arial"/>
          <w:sz w:val="22"/>
          <w:szCs w:val="22"/>
          <w:lang w:eastAsia="en-GB"/>
        </w:rPr>
        <w:t xml:space="preserve"> question</w:t>
      </w:r>
      <w:r>
        <w:rPr>
          <w:rFonts w:cs="Arial"/>
          <w:sz w:val="22"/>
          <w:szCs w:val="22"/>
          <w:lang w:eastAsia="en-GB"/>
        </w:rPr>
        <w:t>s</w:t>
      </w:r>
      <w:r w:rsidRPr="007F7450">
        <w:rPr>
          <w:rFonts w:cs="Arial"/>
          <w:sz w:val="22"/>
          <w:szCs w:val="22"/>
          <w:lang w:eastAsia="en-GB"/>
        </w:rPr>
        <w:t xml:space="preserve">. </w:t>
      </w:r>
    </w:p>
    <w:p w14:paraId="7AC3F7E9" w14:textId="77777777" w:rsidR="00B434FD" w:rsidRPr="008A7F18" w:rsidRDefault="00B434FD" w:rsidP="00B434FD">
      <w:pPr>
        <w:shd w:val="clear" w:color="auto" w:fill="FFFFFF"/>
        <w:jc w:val="both"/>
        <w:rPr>
          <w:rFonts w:cs="Arial"/>
          <w:i/>
          <w:iCs/>
          <w:sz w:val="22"/>
          <w:szCs w:val="22"/>
          <w:lang w:eastAsia="en-GB"/>
        </w:rPr>
      </w:pPr>
    </w:p>
    <w:p w14:paraId="4B0A8EC5" w14:textId="77777777" w:rsidR="00B434FD" w:rsidRPr="008A7F18" w:rsidRDefault="00B434FD" w:rsidP="00B434FD">
      <w:pPr>
        <w:numPr>
          <w:ilvl w:val="0"/>
          <w:numId w:val="26"/>
        </w:numPr>
        <w:shd w:val="clear" w:color="auto" w:fill="FFFFFF"/>
        <w:jc w:val="both"/>
        <w:rPr>
          <w:rFonts w:cs="Arial"/>
          <w:i/>
          <w:iCs/>
          <w:sz w:val="22"/>
          <w:szCs w:val="22"/>
          <w:lang w:eastAsia="en-GB"/>
        </w:rPr>
      </w:pPr>
      <w:bookmarkStart w:id="8" w:name="_Hlk200352489"/>
      <w:r w:rsidRPr="008A7F18">
        <w:rPr>
          <w:rFonts w:cs="Arial"/>
          <w:i/>
          <w:iCs/>
          <w:sz w:val="22"/>
          <w:szCs w:val="22"/>
          <w:lang w:eastAsia="en-GB"/>
        </w:rPr>
        <w:t xml:space="preserve">Your organisation’s </w:t>
      </w:r>
      <w:r w:rsidRPr="008A7F18">
        <w:rPr>
          <w:rFonts w:cs="Arial"/>
          <w:b/>
          <w:bCs/>
          <w:i/>
          <w:iCs/>
          <w:sz w:val="22"/>
          <w:szCs w:val="22"/>
          <w:lang w:eastAsia="en-GB"/>
        </w:rPr>
        <w:t xml:space="preserve">total </w:t>
      </w:r>
      <w:proofErr w:type="gramStart"/>
      <w:r w:rsidRPr="008A7F18">
        <w:rPr>
          <w:rFonts w:cs="Arial"/>
          <w:b/>
          <w:bCs/>
          <w:i/>
          <w:iCs/>
          <w:sz w:val="22"/>
          <w:szCs w:val="22"/>
          <w:lang w:eastAsia="en-GB"/>
        </w:rPr>
        <w:t>spend</w:t>
      </w:r>
      <w:proofErr w:type="gramEnd"/>
      <w:r w:rsidRPr="008A7F18">
        <w:rPr>
          <w:rFonts w:cs="Arial"/>
          <w:i/>
          <w:iCs/>
          <w:sz w:val="22"/>
          <w:szCs w:val="22"/>
          <w:lang w:eastAsia="en-GB"/>
        </w:rPr>
        <w:t xml:space="preserve"> on Homecare services purchased from </w:t>
      </w:r>
      <w:r w:rsidRPr="008A7F18">
        <w:rPr>
          <w:rFonts w:cs="Arial"/>
          <w:b/>
          <w:bCs/>
          <w:i/>
          <w:iCs/>
          <w:sz w:val="22"/>
          <w:szCs w:val="22"/>
          <w:lang w:eastAsia="en-GB"/>
        </w:rPr>
        <w:t>all</w:t>
      </w:r>
      <w:r w:rsidRPr="008A7F18">
        <w:rPr>
          <w:rFonts w:cs="Arial"/>
          <w:i/>
          <w:iCs/>
          <w:sz w:val="22"/>
          <w:szCs w:val="22"/>
          <w:lang w:eastAsia="en-GB"/>
        </w:rPr>
        <w:t xml:space="preserve"> Homecare Providers during the Reference Period.</w:t>
      </w:r>
    </w:p>
    <w:p w14:paraId="6F13EF69" w14:textId="77777777" w:rsidR="00B434FD" w:rsidRDefault="00B434FD" w:rsidP="00B434FD">
      <w:pPr>
        <w:shd w:val="clear" w:color="auto" w:fill="FFFFFF"/>
        <w:jc w:val="both"/>
        <w:rPr>
          <w:rFonts w:cs="Arial"/>
          <w:i/>
          <w:iCs/>
          <w:sz w:val="22"/>
          <w:szCs w:val="22"/>
          <w:lang w:eastAsia="en-GB"/>
        </w:rPr>
      </w:pPr>
    </w:p>
    <w:p w14:paraId="6AD472CC" w14:textId="77777777" w:rsidR="00B434FD" w:rsidRDefault="00B434FD" w:rsidP="00B434FD">
      <w:pPr>
        <w:shd w:val="clear" w:color="auto" w:fill="FFFFFF"/>
        <w:jc w:val="both"/>
        <w:rPr>
          <w:rFonts w:cs="Arial"/>
          <w:sz w:val="22"/>
          <w:szCs w:val="22"/>
          <w:lang w:eastAsia="en-GB"/>
        </w:rPr>
      </w:pPr>
      <w:r w:rsidRPr="006C5BFF">
        <w:rPr>
          <w:rFonts w:cs="Arial"/>
          <w:b/>
          <w:bCs/>
          <w:sz w:val="22"/>
          <w:szCs w:val="22"/>
          <w:lang w:eastAsia="en-GB"/>
        </w:rPr>
        <w:t>Response:</w:t>
      </w:r>
      <w:r w:rsidRPr="006C5BFF">
        <w:rPr>
          <w:rFonts w:cs="Arial"/>
          <w:sz w:val="22"/>
          <w:szCs w:val="22"/>
          <w:lang w:eastAsia="en-GB"/>
        </w:rPr>
        <w:t xml:space="preserve"> </w:t>
      </w:r>
      <w:bookmarkEnd w:id="8"/>
      <w:r w:rsidRPr="001A7CF5">
        <w:rPr>
          <w:rFonts w:cs="Arial"/>
          <w:sz w:val="22"/>
          <w:szCs w:val="22"/>
          <w:lang w:eastAsia="en-GB"/>
        </w:rPr>
        <w:t xml:space="preserve">The weekly </w:t>
      </w:r>
      <w:proofErr w:type="gramStart"/>
      <w:r w:rsidRPr="001A7CF5">
        <w:rPr>
          <w:rFonts w:cs="Arial"/>
          <w:sz w:val="22"/>
          <w:szCs w:val="22"/>
          <w:lang w:eastAsia="en-GB"/>
        </w:rPr>
        <w:t>spend</w:t>
      </w:r>
      <w:proofErr w:type="gramEnd"/>
      <w:r w:rsidRPr="001A7CF5">
        <w:rPr>
          <w:rFonts w:cs="Arial"/>
          <w:sz w:val="22"/>
          <w:szCs w:val="22"/>
          <w:lang w:eastAsia="en-GB"/>
        </w:rPr>
        <w:t xml:space="preserve"> on Homecare services purchased from all Homecare Providers during the </w:t>
      </w:r>
      <w:r>
        <w:rPr>
          <w:rFonts w:cs="Arial"/>
          <w:sz w:val="22"/>
          <w:szCs w:val="22"/>
          <w:lang w:eastAsia="en-GB"/>
        </w:rPr>
        <w:t>R</w:t>
      </w:r>
      <w:r w:rsidRPr="001A7CF5">
        <w:rPr>
          <w:rFonts w:cs="Arial"/>
          <w:sz w:val="22"/>
          <w:szCs w:val="22"/>
          <w:lang w:eastAsia="en-GB"/>
        </w:rPr>
        <w:t xml:space="preserve">eference </w:t>
      </w:r>
      <w:r>
        <w:rPr>
          <w:rFonts w:cs="Arial"/>
          <w:sz w:val="22"/>
          <w:szCs w:val="22"/>
          <w:lang w:eastAsia="en-GB"/>
        </w:rPr>
        <w:t>P</w:t>
      </w:r>
      <w:r w:rsidRPr="001A7CF5">
        <w:rPr>
          <w:rFonts w:cs="Arial"/>
          <w:sz w:val="22"/>
          <w:szCs w:val="22"/>
          <w:lang w:eastAsia="en-GB"/>
        </w:rPr>
        <w:t xml:space="preserve">eriod was </w:t>
      </w:r>
      <w:r w:rsidRPr="001A7CF5">
        <w:rPr>
          <w:rFonts w:cs="Arial"/>
          <w:b/>
          <w:bCs/>
          <w:sz w:val="22"/>
          <w:szCs w:val="22"/>
          <w:lang w:eastAsia="en-GB"/>
        </w:rPr>
        <w:t>£1,919,672</w:t>
      </w:r>
      <w:r w:rsidRPr="001A7CF5">
        <w:rPr>
          <w:rFonts w:cs="Arial"/>
          <w:sz w:val="22"/>
          <w:szCs w:val="22"/>
          <w:lang w:eastAsia="en-GB"/>
        </w:rPr>
        <w:t>, based on April 2025 C</w:t>
      </w:r>
      <w:r>
        <w:rPr>
          <w:rFonts w:cs="Arial"/>
          <w:sz w:val="22"/>
          <w:szCs w:val="22"/>
          <w:lang w:eastAsia="en-GB"/>
        </w:rPr>
        <w:t>ontinuing Healthcare (C</w:t>
      </w:r>
      <w:r w:rsidRPr="001A7CF5">
        <w:rPr>
          <w:rFonts w:cs="Arial"/>
          <w:sz w:val="22"/>
          <w:szCs w:val="22"/>
          <w:lang w:eastAsia="en-GB"/>
        </w:rPr>
        <w:t>HC</w:t>
      </w:r>
      <w:r>
        <w:rPr>
          <w:rFonts w:cs="Arial"/>
          <w:sz w:val="22"/>
          <w:szCs w:val="22"/>
          <w:lang w:eastAsia="en-GB"/>
        </w:rPr>
        <w:t>)</w:t>
      </w:r>
      <w:r w:rsidRPr="001A7CF5">
        <w:rPr>
          <w:rFonts w:cs="Arial"/>
          <w:sz w:val="22"/>
          <w:szCs w:val="22"/>
          <w:lang w:eastAsia="en-GB"/>
        </w:rPr>
        <w:t xml:space="preserve"> System data.</w:t>
      </w:r>
    </w:p>
    <w:p w14:paraId="7344EC6D" w14:textId="77777777" w:rsidR="00B434FD" w:rsidRPr="008A7F18" w:rsidRDefault="00B434FD" w:rsidP="00B434FD">
      <w:pPr>
        <w:shd w:val="clear" w:color="auto" w:fill="FFFFFF"/>
        <w:jc w:val="both"/>
        <w:rPr>
          <w:rFonts w:cs="Arial"/>
          <w:i/>
          <w:iCs/>
          <w:sz w:val="22"/>
          <w:szCs w:val="22"/>
          <w:lang w:eastAsia="en-GB"/>
        </w:rPr>
      </w:pPr>
    </w:p>
    <w:p w14:paraId="362EF63A" w14:textId="77777777" w:rsidR="00B434FD" w:rsidRPr="008A7F18" w:rsidRDefault="00B434FD" w:rsidP="00B434FD">
      <w:pPr>
        <w:numPr>
          <w:ilvl w:val="0"/>
          <w:numId w:val="26"/>
        </w:numPr>
        <w:shd w:val="clear" w:color="auto" w:fill="FFFFFF"/>
        <w:jc w:val="both"/>
        <w:rPr>
          <w:rFonts w:cs="Arial"/>
          <w:i/>
          <w:iCs/>
          <w:sz w:val="22"/>
          <w:szCs w:val="22"/>
          <w:lang w:eastAsia="en-GB"/>
        </w:rPr>
      </w:pPr>
      <w:r w:rsidRPr="008A7F18">
        <w:rPr>
          <w:rFonts w:cs="Arial"/>
          <w:i/>
          <w:iCs/>
          <w:sz w:val="22"/>
          <w:szCs w:val="22"/>
          <w:lang w:eastAsia="en-GB"/>
        </w:rPr>
        <w:t xml:space="preserve">The </w:t>
      </w:r>
      <w:r w:rsidRPr="008A7F18">
        <w:rPr>
          <w:rFonts w:cs="Arial"/>
          <w:b/>
          <w:bCs/>
          <w:i/>
          <w:iCs/>
          <w:sz w:val="22"/>
          <w:szCs w:val="22"/>
          <w:lang w:eastAsia="en-GB"/>
        </w:rPr>
        <w:t>total number</w:t>
      </w:r>
      <w:r w:rsidRPr="008A7F18">
        <w:rPr>
          <w:rFonts w:cs="Arial"/>
          <w:i/>
          <w:iCs/>
          <w:sz w:val="22"/>
          <w:szCs w:val="22"/>
          <w:lang w:eastAsia="en-GB"/>
        </w:rPr>
        <w:t xml:space="preserve"> of Homecare Providers that delivered the total hours of Homecare purchased during the Reference Period (as specified in item (d), above).</w:t>
      </w:r>
    </w:p>
    <w:p w14:paraId="42A8E6D0" w14:textId="77777777" w:rsidR="00B434FD" w:rsidRDefault="00B434FD" w:rsidP="00B434FD">
      <w:pPr>
        <w:shd w:val="clear" w:color="auto" w:fill="FFFFFF"/>
        <w:jc w:val="both"/>
        <w:rPr>
          <w:rFonts w:cs="Arial"/>
          <w:i/>
          <w:iCs/>
          <w:sz w:val="22"/>
          <w:szCs w:val="22"/>
          <w:lang w:eastAsia="en-GB"/>
        </w:rPr>
      </w:pPr>
    </w:p>
    <w:p w14:paraId="64AB87F0" w14:textId="77777777" w:rsidR="00B434FD" w:rsidRPr="008A7F18" w:rsidRDefault="00B434FD" w:rsidP="00B434FD">
      <w:pPr>
        <w:shd w:val="clear" w:color="auto" w:fill="FFFFFF"/>
        <w:jc w:val="both"/>
        <w:rPr>
          <w:rFonts w:cs="Arial"/>
          <w:sz w:val="22"/>
          <w:szCs w:val="22"/>
          <w:lang w:eastAsia="en-GB"/>
        </w:rPr>
      </w:pPr>
      <w:r w:rsidRPr="008A7F18">
        <w:rPr>
          <w:rFonts w:cs="Arial"/>
          <w:b/>
          <w:bCs/>
          <w:sz w:val="22"/>
          <w:szCs w:val="22"/>
          <w:lang w:eastAsia="en-GB"/>
        </w:rPr>
        <w:t>Response:</w:t>
      </w:r>
      <w:r w:rsidRPr="008A7F18">
        <w:rPr>
          <w:rFonts w:cs="Arial"/>
          <w:sz w:val="22"/>
          <w:szCs w:val="22"/>
          <w:lang w:eastAsia="en-GB"/>
        </w:rPr>
        <w:t xml:space="preserve"> </w:t>
      </w:r>
      <w:r>
        <w:rPr>
          <w:rFonts w:cs="Arial"/>
          <w:sz w:val="22"/>
          <w:szCs w:val="22"/>
          <w:lang w:eastAsia="en-GB"/>
        </w:rPr>
        <w:t>A total of 86 Homecare Providers delivered the total hours of Homecare purchased during the Reference Period</w:t>
      </w:r>
      <w:r w:rsidRPr="007F7450">
        <w:rPr>
          <w:rFonts w:cs="Arial"/>
          <w:sz w:val="22"/>
          <w:szCs w:val="22"/>
          <w:lang w:eastAsia="en-GB"/>
        </w:rPr>
        <w:t>.</w:t>
      </w:r>
    </w:p>
    <w:p w14:paraId="238ADBE1" w14:textId="77777777" w:rsidR="00B434FD" w:rsidRPr="008A7F18" w:rsidRDefault="00B434FD" w:rsidP="00B434FD">
      <w:pPr>
        <w:shd w:val="clear" w:color="auto" w:fill="FFFFFF"/>
        <w:jc w:val="both"/>
        <w:rPr>
          <w:rFonts w:cs="Arial"/>
          <w:i/>
          <w:iCs/>
          <w:sz w:val="22"/>
          <w:szCs w:val="22"/>
          <w:lang w:eastAsia="en-GB"/>
        </w:rPr>
      </w:pPr>
    </w:p>
    <w:p w14:paraId="21220A7A" w14:textId="77777777" w:rsidR="00B434FD" w:rsidRPr="008A7F18" w:rsidRDefault="00B434FD" w:rsidP="00B434FD">
      <w:pPr>
        <w:numPr>
          <w:ilvl w:val="0"/>
          <w:numId w:val="26"/>
        </w:numPr>
        <w:shd w:val="clear" w:color="auto" w:fill="FFFFFF"/>
        <w:jc w:val="both"/>
        <w:rPr>
          <w:rFonts w:cs="Arial"/>
          <w:i/>
          <w:iCs/>
          <w:sz w:val="22"/>
          <w:szCs w:val="22"/>
          <w:lang w:eastAsia="en-GB"/>
        </w:rPr>
      </w:pPr>
      <w:r w:rsidRPr="008A7F18">
        <w:rPr>
          <w:rFonts w:cs="Arial"/>
          <w:i/>
          <w:iCs/>
          <w:sz w:val="22"/>
          <w:szCs w:val="22"/>
          <w:lang w:eastAsia="en-GB"/>
        </w:rPr>
        <w:t xml:space="preserve">The </w:t>
      </w:r>
      <w:r w:rsidRPr="008A7F18">
        <w:rPr>
          <w:rFonts w:cs="Arial"/>
          <w:b/>
          <w:bCs/>
          <w:i/>
          <w:iCs/>
          <w:sz w:val="22"/>
          <w:szCs w:val="22"/>
          <w:lang w:eastAsia="en-GB"/>
        </w:rPr>
        <w:t>total number</w:t>
      </w:r>
      <w:r w:rsidRPr="008A7F18">
        <w:rPr>
          <w:rFonts w:cs="Arial"/>
          <w:i/>
          <w:iCs/>
          <w:sz w:val="22"/>
          <w:szCs w:val="22"/>
          <w:lang w:eastAsia="en-GB"/>
        </w:rPr>
        <w:t xml:space="preserve"> of people aged 65 years and over that received Homecare services from Homecare Providers during the Reference Period.</w:t>
      </w:r>
    </w:p>
    <w:p w14:paraId="31F8A597" w14:textId="77777777" w:rsidR="00B434FD" w:rsidRDefault="00B434FD" w:rsidP="00B434FD">
      <w:pPr>
        <w:shd w:val="clear" w:color="auto" w:fill="FFFFFF"/>
        <w:jc w:val="both"/>
        <w:rPr>
          <w:rFonts w:cs="Arial"/>
          <w:i/>
          <w:iCs/>
          <w:sz w:val="22"/>
          <w:szCs w:val="22"/>
          <w:lang w:eastAsia="en-GB"/>
        </w:rPr>
      </w:pPr>
    </w:p>
    <w:p w14:paraId="2AF55F55" w14:textId="77777777" w:rsidR="00B434FD" w:rsidRPr="008A7F18" w:rsidRDefault="00B434FD" w:rsidP="00B434FD">
      <w:pPr>
        <w:shd w:val="clear" w:color="auto" w:fill="FFFFFF"/>
        <w:jc w:val="both"/>
        <w:rPr>
          <w:rFonts w:cs="Arial"/>
          <w:sz w:val="22"/>
          <w:szCs w:val="22"/>
          <w:lang w:eastAsia="en-GB"/>
        </w:rPr>
      </w:pPr>
      <w:r w:rsidRPr="008A7F18">
        <w:rPr>
          <w:rFonts w:cs="Arial"/>
          <w:b/>
          <w:bCs/>
          <w:sz w:val="22"/>
          <w:szCs w:val="22"/>
          <w:lang w:eastAsia="en-GB"/>
        </w:rPr>
        <w:t>Response:</w:t>
      </w:r>
      <w:r w:rsidRPr="008A7F18">
        <w:rPr>
          <w:rFonts w:cs="Arial"/>
          <w:sz w:val="22"/>
          <w:szCs w:val="22"/>
          <w:lang w:eastAsia="en-GB"/>
        </w:rPr>
        <w:t xml:space="preserve"> </w:t>
      </w:r>
      <w:r>
        <w:rPr>
          <w:rFonts w:cs="Arial"/>
          <w:sz w:val="22"/>
          <w:szCs w:val="22"/>
          <w:lang w:eastAsia="en-GB"/>
        </w:rPr>
        <w:t xml:space="preserve">A total of 338 individuals, aged 65 years and over, received Homecare Services from Homecare providers during the Reference Period. </w:t>
      </w:r>
    </w:p>
    <w:p w14:paraId="225712AD" w14:textId="77777777" w:rsidR="00B434FD" w:rsidRPr="008A7F18" w:rsidRDefault="00B434FD" w:rsidP="00B434FD">
      <w:pPr>
        <w:shd w:val="clear" w:color="auto" w:fill="FFFFFF"/>
        <w:jc w:val="both"/>
        <w:rPr>
          <w:rFonts w:cs="Arial"/>
          <w:i/>
          <w:iCs/>
          <w:sz w:val="22"/>
          <w:szCs w:val="22"/>
          <w:lang w:eastAsia="en-GB"/>
        </w:rPr>
      </w:pPr>
    </w:p>
    <w:p w14:paraId="017445AD" w14:textId="77777777" w:rsidR="00B434FD" w:rsidRDefault="00B434FD" w:rsidP="00B434FD">
      <w:pPr>
        <w:numPr>
          <w:ilvl w:val="0"/>
          <w:numId w:val="26"/>
        </w:numPr>
        <w:shd w:val="clear" w:color="auto" w:fill="FFFFFF"/>
        <w:jc w:val="both"/>
        <w:rPr>
          <w:rFonts w:cs="Arial"/>
          <w:i/>
          <w:iCs/>
          <w:sz w:val="22"/>
          <w:szCs w:val="22"/>
          <w:lang w:eastAsia="en-GB"/>
        </w:rPr>
      </w:pPr>
      <w:r w:rsidRPr="008A7F18">
        <w:rPr>
          <w:rFonts w:cs="Arial"/>
          <w:i/>
          <w:iCs/>
          <w:sz w:val="22"/>
          <w:szCs w:val="22"/>
          <w:lang w:eastAsia="en-GB"/>
        </w:rPr>
        <w:t xml:space="preserve">A brief description of the </w:t>
      </w:r>
      <w:r w:rsidRPr="008A7F18">
        <w:rPr>
          <w:rFonts w:cs="Arial"/>
          <w:b/>
          <w:bCs/>
          <w:i/>
          <w:iCs/>
          <w:sz w:val="22"/>
          <w:szCs w:val="22"/>
          <w:lang w:eastAsia="en-GB"/>
        </w:rPr>
        <w:t>type of contracts</w:t>
      </w:r>
      <w:r w:rsidRPr="008A7F18">
        <w:rPr>
          <w:rFonts w:cs="Arial"/>
          <w:i/>
          <w:iCs/>
          <w:sz w:val="22"/>
          <w:szCs w:val="22"/>
          <w:lang w:eastAsia="en-GB"/>
        </w:rPr>
        <w:t xml:space="preserve"> you currently hold with Homecare Providers (i.e. whether they are block contracts, lead provider contracts, framework contracts, spot contracts, etc.).</w:t>
      </w:r>
    </w:p>
    <w:p w14:paraId="64A1B49E" w14:textId="77777777" w:rsidR="00B434FD" w:rsidRDefault="00B434FD" w:rsidP="00B434FD">
      <w:pPr>
        <w:shd w:val="clear" w:color="auto" w:fill="FFFFFF"/>
        <w:ind w:left="720"/>
        <w:jc w:val="both"/>
        <w:rPr>
          <w:rFonts w:cs="Arial"/>
          <w:i/>
          <w:iCs/>
          <w:sz w:val="22"/>
          <w:szCs w:val="22"/>
          <w:lang w:eastAsia="en-GB"/>
        </w:rPr>
      </w:pPr>
    </w:p>
    <w:p w14:paraId="2A9B0923" w14:textId="77777777" w:rsidR="00B434FD" w:rsidRDefault="00B434FD" w:rsidP="00B434FD">
      <w:pPr>
        <w:shd w:val="clear" w:color="auto" w:fill="FFFFFF"/>
        <w:jc w:val="both"/>
        <w:rPr>
          <w:rFonts w:cs="Arial"/>
          <w:sz w:val="22"/>
          <w:szCs w:val="22"/>
          <w:lang w:eastAsia="en-GB"/>
        </w:rPr>
      </w:pPr>
      <w:r w:rsidRPr="008A7F18">
        <w:rPr>
          <w:rFonts w:cs="Arial"/>
          <w:b/>
          <w:bCs/>
          <w:sz w:val="22"/>
          <w:szCs w:val="22"/>
          <w:lang w:eastAsia="en-GB"/>
        </w:rPr>
        <w:t>Response:</w:t>
      </w:r>
      <w:r w:rsidRPr="008A7F18">
        <w:rPr>
          <w:rFonts w:cs="Arial"/>
          <w:sz w:val="22"/>
          <w:szCs w:val="22"/>
          <w:lang w:eastAsia="en-GB"/>
        </w:rPr>
        <w:t xml:space="preserve"> </w:t>
      </w:r>
      <w:r>
        <w:rPr>
          <w:rFonts w:cs="Arial"/>
          <w:sz w:val="22"/>
          <w:szCs w:val="22"/>
          <w:lang w:eastAsia="en-GB"/>
        </w:rPr>
        <w:t>ML have three types of contracts they operate with:</w:t>
      </w:r>
    </w:p>
    <w:p w14:paraId="18BA4CB3" w14:textId="77777777" w:rsidR="00B434FD" w:rsidRDefault="00B434FD" w:rsidP="00B434FD">
      <w:pPr>
        <w:shd w:val="clear" w:color="auto" w:fill="FFFFFF"/>
        <w:jc w:val="both"/>
        <w:rPr>
          <w:rFonts w:cs="Arial"/>
          <w:sz w:val="22"/>
          <w:szCs w:val="22"/>
          <w:lang w:eastAsia="en-GB"/>
        </w:rPr>
      </w:pPr>
    </w:p>
    <w:p w14:paraId="3E1D1F5B" w14:textId="77777777" w:rsidR="00B434FD" w:rsidRDefault="00B434FD" w:rsidP="00B434FD">
      <w:pPr>
        <w:pStyle w:val="ListParagraph"/>
        <w:numPr>
          <w:ilvl w:val="0"/>
          <w:numId w:val="27"/>
        </w:numPr>
        <w:shd w:val="clear" w:color="auto" w:fill="FFFFFF"/>
        <w:jc w:val="both"/>
        <w:rPr>
          <w:rFonts w:cs="Arial"/>
          <w:sz w:val="22"/>
          <w:szCs w:val="22"/>
          <w:lang w:eastAsia="en-GB"/>
        </w:rPr>
      </w:pPr>
      <w:r w:rsidRPr="00F51ED4">
        <w:rPr>
          <w:rFonts w:cs="Arial"/>
          <w:sz w:val="22"/>
          <w:szCs w:val="22"/>
          <w:lang w:eastAsia="en-GB"/>
        </w:rPr>
        <w:t>Any Qualified Provider (AQP) Contract</w:t>
      </w:r>
      <w:r>
        <w:rPr>
          <w:rFonts w:cs="Arial"/>
          <w:sz w:val="22"/>
          <w:szCs w:val="22"/>
          <w:lang w:eastAsia="en-GB"/>
        </w:rPr>
        <w:t>:</w:t>
      </w:r>
      <w:r w:rsidRPr="00F51ED4">
        <w:rPr>
          <w:rFonts w:cs="Arial"/>
          <w:sz w:val="22"/>
          <w:szCs w:val="22"/>
          <w:lang w:eastAsia="en-GB"/>
        </w:rPr>
        <w:t xml:space="preserve"> a type of NHS contract which allows non-NHS as well as NHS organisations to provide NHS Services.</w:t>
      </w:r>
    </w:p>
    <w:p w14:paraId="7E48C5F7" w14:textId="77777777" w:rsidR="00B434FD" w:rsidRPr="002223BA" w:rsidRDefault="00B434FD" w:rsidP="00B434FD">
      <w:pPr>
        <w:pStyle w:val="ListParagraph"/>
        <w:numPr>
          <w:ilvl w:val="0"/>
          <w:numId w:val="27"/>
        </w:numPr>
        <w:shd w:val="clear" w:color="auto" w:fill="FFFFFF"/>
        <w:jc w:val="both"/>
        <w:rPr>
          <w:rFonts w:cs="Arial"/>
          <w:sz w:val="22"/>
          <w:szCs w:val="22"/>
          <w:lang w:eastAsia="en-GB"/>
        </w:rPr>
      </w:pPr>
      <w:r>
        <w:rPr>
          <w:rFonts w:cs="Arial"/>
          <w:sz w:val="22"/>
          <w:szCs w:val="22"/>
          <w:lang w:eastAsia="en-GB"/>
        </w:rPr>
        <w:t xml:space="preserve">SPOT Contract: </w:t>
      </w:r>
      <w:r w:rsidRPr="002223BA">
        <w:rPr>
          <w:rFonts w:cs="Arial"/>
          <w:sz w:val="22"/>
          <w:szCs w:val="22"/>
          <w:lang w:eastAsia="en-GB"/>
        </w:rPr>
        <w:t>an individualised contract with an organisation that is not on the standard framework.</w:t>
      </w:r>
    </w:p>
    <w:p w14:paraId="48DF81C0" w14:textId="77777777" w:rsidR="00B434FD" w:rsidRPr="003102B1" w:rsidRDefault="00B434FD" w:rsidP="00B434FD">
      <w:pPr>
        <w:pStyle w:val="ListParagraph"/>
        <w:numPr>
          <w:ilvl w:val="0"/>
          <w:numId w:val="27"/>
        </w:numPr>
        <w:shd w:val="clear" w:color="auto" w:fill="FFFFFF"/>
        <w:jc w:val="both"/>
        <w:rPr>
          <w:rFonts w:cs="Arial"/>
          <w:sz w:val="22"/>
          <w:szCs w:val="22"/>
          <w:lang w:eastAsia="en-GB"/>
        </w:rPr>
      </w:pPr>
      <w:r>
        <w:rPr>
          <w:rFonts w:cs="Arial"/>
          <w:sz w:val="22"/>
          <w:szCs w:val="22"/>
          <w:lang w:eastAsia="en-GB"/>
        </w:rPr>
        <w:t xml:space="preserve">Section 117 Aftercare Contract (SPOT Contract equivalent): As above. </w:t>
      </w:r>
      <w:r w:rsidRPr="003102B1">
        <w:rPr>
          <w:rFonts w:cs="Arial"/>
          <w:sz w:val="22"/>
          <w:szCs w:val="22"/>
          <w:shd w:val="clear" w:color="auto" w:fill="FFFFFF"/>
        </w:rPr>
        <w:t>Section 117 of the Mental Health Act 1983 </w:t>
      </w:r>
      <w:r w:rsidRPr="003102B1">
        <w:rPr>
          <w:sz w:val="22"/>
          <w:szCs w:val="22"/>
        </w:rPr>
        <w:t>places a legal duty on local authorities and the NHS to provide free aftercare services to individuals who have been detained in hospital under certain sections of the Act</w:t>
      </w:r>
      <w:r w:rsidRPr="003102B1">
        <w:rPr>
          <w:rFonts w:cs="Arial"/>
          <w:sz w:val="22"/>
          <w:szCs w:val="22"/>
          <w:shd w:val="clear" w:color="auto" w:fill="FFFFFF"/>
        </w:rPr>
        <w:t>.</w:t>
      </w:r>
    </w:p>
    <w:p w14:paraId="418187AE" w14:textId="77777777" w:rsidR="00B434FD" w:rsidRPr="008A7F18" w:rsidRDefault="00B434FD" w:rsidP="00B434FD">
      <w:pPr>
        <w:shd w:val="clear" w:color="auto" w:fill="FFFFFF"/>
        <w:jc w:val="both"/>
        <w:rPr>
          <w:rFonts w:cs="Arial"/>
          <w:i/>
          <w:iCs/>
          <w:sz w:val="22"/>
          <w:szCs w:val="22"/>
          <w:lang w:eastAsia="en-GB"/>
        </w:rPr>
      </w:pPr>
      <w:bookmarkStart w:id="9" w:name="_Hlk127796759"/>
      <w:bookmarkStart w:id="10" w:name="_Ref449430794"/>
    </w:p>
    <w:p w14:paraId="213EEB64" w14:textId="77777777" w:rsidR="00B434FD" w:rsidRPr="008A7F18" w:rsidRDefault="00B434FD" w:rsidP="00B434FD">
      <w:pPr>
        <w:shd w:val="clear" w:color="auto" w:fill="FFFFFF"/>
        <w:jc w:val="both"/>
        <w:rPr>
          <w:rFonts w:cs="Arial"/>
          <w:b/>
          <w:bCs/>
          <w:i/>
          <w:iCs/>
          <w:sz w:val="22"/>
          <w:szCs w:val="22"/>
          <w:lang w:eastAsia="en-GB"/>
        </w:rPr>
      </w:pPr>
      <w:r w:rsidRPr="008A7F18">
        <w:rPr>
          <w:rFonts w:cs="Arial"/>
          <w:b/>
          <w:bCs/>
          <w:i/>
          <w:iCs/>
          <w:sz w:val="22"/>
          <w:szCs w:val="22"/>
          <w:lang w:eastAsia="en-GB"/>
        </w:rPr>
        <w:t>Questions (a)-(i) refer to Homecare services. Questions (j) and (k) refer to Direct Payments.</w:t>
      </w:r>
    </w:p>
    <w:p w14:paraId="05D91241" w14:textId="77777777" w:rsidR="00B434FD" w:rsidRPr="008A7F18" w:rsidRDefault="00B434FD" w:rsidP="00B434FD">
      <w:pPr>
        <w:shd w:val="clear" w:color="auto" w:fill="FFFFFF"/>
        <w:jc w:val="both"/>
        <w:rPr>
          <w:rFonts w:cs="Arial"/>
          <w:b/>
          <w:bCs/>
          <w:i/>
          <w:iCs/>
          <w:sz w:val="22"/>
          <w:szCs w:val="22"/>
          <w:lang w:eastAsia="en-GB"/>
        </w:rPr>
      </w:pPr>
    </w:p>
    <w:p w14:paraId="739E008E" w14:textId="77777777" w:rsidR="00B434FD" w:rsidRDefault="00B434FD" w:rsidP="00B434FD">
      <w:pPr>
        <w:numPr>
          <w:ilvl w:val="0"/>
          <w:numId w:val="26"/>
        </w:numPr>
        <w:shd w:val="clear" w:color="auto" w:fill="FFFFFF"/>
        <w:jc w:val="both"/>
        <w:rPr>
          <w:rFonts w:cs="Arial"/>
          <w:i/>
          <w:iCs/>
          <w:sz w:val="22"/>
          <w:szCs w:val="22"/>
          <w:lang w:eastAsia="en-GB"/>
        </w:rPr>
      </w:pPr>
      <w:r w:rsidRPr="008A7F18">
        <w:rPr>
          <w:rFonts w:cs="Arial"/>
          <w:i/>
          <w:iCs/>
          <w:sz w:val="22"/>
          <w:szCs w:val="22"/>
          <w:lang w:eastAsia="en-GB"/>
        </w:rPr>
        <w:t xml:space="preserve">The </w:t>
      </w:r>
      <w:r w:rsidRPr="008A7F18">
        <w:rPr>
          <w:rFonts w:cs="Arial"/>
          <w:b/>
          <w:bCs/>
          <w:i/>
          <w:iCs/>
          <w:sz w:val="22"/>
          <w:szCs w:val="22"/>
          <w:lang w:eastAsia="en-GB"/>
        </w:rPr>
        <w:t xml:space="preserve">2025-26 </w:t>
      </w:r>
      <w:r w:rsidRPr="008A7F18">
        <w:rPr>
          <w:rFonts w:cs="Arial"/>
          <w:i/>
          <w:iCs/>
          <w:sz w:val="22"/>
          <w:szCs w:val="22"/>
          <w:lang w:eastAsia="en-GB"/>
        </w:rPr>
        <w:t xml:space="preserve">rate per hour for a </w:t>
      </w:r>
      <w:r w:rsidRPr="008A7F18">
        <w:rPr>
          <w:rFonts w:cs="Arial"/>
          <w:b/>
          <w:bCs/>
          <w:i/>
          <w:iCs/>
          <w:sz w:val="22"/>
          <w:szCs w:val="22"/>
          <w:lang w:eastAsia="en-GB"/>
        </w:rPr>
        <w:t>Direct Payment</w:t>
      </w:r>
      <w:r w:rsidRPr="008A7F18">
        <w:rPr>
          <w:rFonts w:cs="Arial"/>
          <w:i/>
          <w:iCs/>
          <w:sz w:val="22"/>
          <w:szCs w:val="22"/>
          <w:lang w:eastAsia="en-GB"/>
        </w:rPr>
        <w:t>, expressed in pounds and pence per hour. If you have more than one Direct Payment rate per hour, please select the rate paid to a recipient</w:t>
      </w:r>
      <w:r w:rsidRPr="008A7F18">
        <w:rPr>
          <w:rFonts w:cs="Arial"/>
          <w:b/>
          <w:bCs/>
          <w:i/>
          <w:iCs/>
          <w:sz w:val="22"/>
          <w:szCs w:val="22"/>
          <w:lang w:eastAsia="en-GB"/>
        </w:rPr>
        <w:t xml:space="preserve"> </w:t>
      </w:r>
      <w:r w:rsidRPr="008A7F18">
        <w:rPr>
          <w:rFonts w:cs="Arial"/>
          <w:i/>
          <w:iCs/>
          <w:sz w:val="22"/>
          <w:szCs w:val="22"/>
          <w:lang w:eastAsia="en-GB"/>
        </w:rPr>
        <w:lastRenderedPageBreak/>
        <w:t xml:space="preserve">to </w:t>
      </w:r>
      <w:r w:rsidRPr="008A7F18">
        <w:rPr>
          <w:rFonts w:cs="Arial"/>
          <w:b/>
          <w:bCs/>
          <w:i/>
          <w:iCs/>
          <w:sz w:val="22"/>
          <w:szCs w:val="22"/>
          <w:lang w:eastAsia="en-GB"/>
        </w:rPr>
        <w:t>employ a personal assistant (PA)</w:t>
      </w:r>
      <w:r w:rsidRPr="008A7F18">
        <w:rPr>
          <w:rFonts w:cs="Arial"/>
          <w:i/>
          <w:iCs/>
          <w:sz w:val="22"/>
          <w:szCs w:val="22"/>
          <w:lang w:eastAsia="en-GB"/>
        </w:rPr>
        <w:t>. If you have more than one Direct Payment PA rate per hour, please provide all such rates.</w:t>
      </w:r>
    </w:p>
    <w:p w14:paraId="0F884997" w14:textId="77777777" w:rsidR="00B434FD" w:rsidRDefault="00B434FD" w:rsidP="00B434FD">
      <w:pPr>
        <w:shd w:val="clear" w:color="auto" w:fill="FFFFFF"/>
        <w:jc w:val="both"/>
        <w:rPr>
          <w:rFonts w:cs="Arial"/>
          <w:b/>
          <w:bCs/>
          <w:sz w:val="22"/>
          <w:szCs w:val="22"/>
          <w:lang w:eastAsia="en-GB"/>
        </w:rPr>
      </w:pPr>
    </w:p>
    <w:p w14:paraId="7A7BDF06" w14:textId="77777777" w:rsidR="00B434FD" w:rsidRPr="008A7F18" w:rsidRDefault="00B434FD" w:rsidP="00B434FD">
      <w:pPr>
        <w:shd w:val="clear" w:color="auto" w:fill="FFFFFF"/>
        <w:jc w:val="both"/>
        <w:rPr>
          <w:rFonts w:cs="Arial"/>
          <w:sz w:val="22"/>
          <w:szCs w:val="22"/>
          <w:lang w:eastAsia="en-GB"/>
        </w:rPr>
      </w:pPr>
      <w:r w:rsidRPr="008A7F18">
        <w:rPr>
          <w:rFonts w:cs="Arial"/>
          <w:b/>
          <w:bCs/>
          <w:sz w:val="22"/>
          <w:szCs w:val="22"/>
          <w:lang w:eastAsia="en-GB"/>
        </w:rPr>
        <w:t>Response:</w:t>
      </w:r>
      <w:r w:rsidRPr="008A7F18">
        <w:rPr>
          <w:rFonts w:cs="Arial"/>
          <w:sz w:val="22"/>
          <w:szCs w:val="22"/>
          <w:lang w:eastAsia="en-GB"/>
        </w:rPr>
        <w:t xml:space="preserve"> </w:t>
      </w:r>
      <w:r>
        <w:rPr>
          <w:rFonts w:cs="Arial"/>
          <w:sz w:val="22"/>
          <w:szCs w:val="22"/>
          <w:lang w:eastAsia="en-GB"/>
        </w:rPr>
        <w:t xml:space="preserve">LLR ICB do not hold the information requested; the ICB do not have a set rate for Personal Assistants (PA’s) for Direct Payments. The rate is subject to the budget and the employers’ discretion. </w:t>
      </w:r>
    </w:p>
    <w:p w14:paraId="7D27D9B8" w14:textId="77777777" w:rsidR="00B434FD" w:rsidRPr="008A7F18" w:rsidRDefault="00B434FD" w:rsidP="00B434FD">
      <w:pPr>
        <w:shd w:val="clear" w:color="auto" w:fill="FFFFFF"/>
        <w:jc w:val="both"/>
        <w:rPr>
          <w:rFonts w:cs="Arial"/>
          <w:i/>
          <w:iCs/>
          <w:sz w:val="22"/>
          <w:szCs w:val="22"/>
          <w:lang w:eastAsia="en-GB"/>
        </w:rPr>
      </w:pPr>
    </w:p>
    <w:p w14:paraId="7CD86173" w14:textId="77777777" w:rsidR="00B434FD" w:rsidRPr="008A7F18" w:rsidRDefault="00B434FD" w:rsidP="00B434FD">
      <w:pPr>
        <w:numPr>
          <w:ilvl w:val="0"/>
          <w:numId w:val="26"/>
        </w:numPr>
        <w:shd w:val="clear" w:color="auto" w:fill="FFFFFF"/>
        <w:jc w:val="both"/>
        <w:rPr>
          <w:rFonts w:cs="Arial"/>
          <w:i/>
          <w:iCs/>
          <w:sz w:val="22"/>
          <w:szCs w:val="22"/>
          <w:lang w:eastAsia="en-GB"/>
        </w:rPr>
      </w:pPr>
      <w:r w:rsidRPr="008A7F18">
        <w:rPr>
          <w:rFonts w:cs="Arial"/>
          <w:i/>
          <w:iCs/>
          <w:sz w:val="22"/>
          <w:szCs w:val="22"/>
          <w:lang w:eastAsia="en-GB"/>
        </w:rPr>
        <w:t xml:space="preserve">The </w:t>
      </w:r>
      <w:r w:rsidRPr="008A7F18">
        <w:rPr>
          <w:rFonts w:cs="Arial"/>
          <w:b/>
          <w:bCs/>
          <w:i/>
          <w:iCs/>
          <w:sz w:val="22"/>
          <w:szCs w:val="22"/>
          <w:lang w:eastAsia="en-GB"/>
        </w:rPr>
        <w:t>total number</w:t>
      </w:r>
      <w:r w:rsidRPr="008A7F18">
        <w:rPr>
          <w:rFonts w:cs="Arial"/>
          <w:i/>
          <w:iCs/>
          <w:sz w:val="22"/>
          <w:szCs w:val="22"/>
          <w:lang w:eastAsia="en-GB"/>
        </w:rPr>
        <w:t xml:space="preserve"> of adults in receipt of a </w:t>
      </w:r>
      <w:r w:rsidRPr="008A7F18">
        <w:rPr>
          <w:rFonts w:cs="Arial"/>
          <w:b/>
          <w:bCs/>
          <w:i/>
          <w:iCs/>
          <w:sz w:val="22"/>
          <w:szCs w:val="22"/>
          <w:lang w:eastAsia="en-GB"/>
        </w:rPr>
        <w:t>Direct Payment</w:t>
      </w:r>
      <w:r w:rsidRPr="008A7F18">
        <w:rPr>
          <w:rFonts w:cs="Arial"/>
          <w:i/>
          <w:iCs/>
          <w:sz w:val="22"/>
          <w:szCs w:val="22"/>
          <w:lang w:eastAsia="en-GB"/>
        </w:rPr>
        <w:t xml:space="preserve"> as of: (I) 1 April 2024 and (II) 1 April 2025 (or dates as close to these as possible).</w:t>
      </w:r>
    </w:p>
    <w:p w14:paraId="141F717D" w14:textId="77777777" w:rsidR="00B434FD" w:rsidRPr="008A7F18" w:rsidRDefault="00B434FD" w:rsidP="00B434FD">
      <w:pPr>
        <w:shd w:val="clear" w:color="auto" w:fill="FFFFFF"/>
        <w:jc w:val="both"/>
        <w:rPr>
          <w:rFonts w:cs="Arial"/>
          <w:i/>
          <w:iCs/>
          <w:sz w:val="22"/>
          <w:szCs w:val="22"/>
          <w:lang w:eastAsia="en-GB"/>
        </w:rPr>
      </w:pPr>
      <w:bookmarkStart w:id="11" w:name="_Hlk127798733"/>
    </w:p>
    <w:bookmarkEnd w:id="9"/>
    <w:p w14:paraId="155193DE" w14:textId="77777777" w:rsidR="00B434FD" w:rsidRDefault="00B434FD" w:rsidP="00B434FD">
      <w:pPr>
        <w:shd w:val="clear" w:color="auto" w:fill="FFFFFF"/>
        <w:jc w:val="both"/>
        <w:rPr>
          <w:rFonts w:cs="Arial"/>
          <w:sz w:val="22"/>
          <w:szCs w:val="22"/>
          <w:lang w:eastAsia="en-GB"/>
        </w:rPr>
      </w:pPr>
      <w:r w:rsidRPr="008A7F18">
        <w:rPr>
          <w:rFonts w:cs="Arial"/>
          <w:b/>
          <w:bCs/>
          <w:sz w:val="22"/>
          <w:szCs w:val="22"/>
          <w:lang w:eastAsia="en-GB"/>
        </w:rPr>
        <w:t>Response:</w:t>
      </w:r>
      <w:r w:rsidRPr="008A7F18">
        <w:rPr>
          <w:rFonts w:cs="Arial"/>
          <w:sz w:val="22"/>
          <w:szCs w:val="22"/>
          <w:lang w:eastAsia="en-GB"/>
        </w:rPr>
        <w:t xml:space="preserve"> </w:t>
      </w:r>
      <w:r>
        <w:rPr>
          <w:rFonts w:cs="Arial"/>
          <w:sz w:val="22"/>
          <w:szCs w:val="22"/>
          <w:lang w:eastAsia="en-GB"/>
        </w:rPr>
        <w:t>The total number of adults in receipt of a Direct Payment as of:</w:t>
      </w:r>
    </w:p>
    <w:p w14:paraId="75A25BC0" w14:textId="77777777" w:rsidR="00B434FD" w:rsidRDefault="00B434FD" w:rsidP="00B434FD">
      <w:pPr>
        <w:pStyle w:val="ListParagraph"/>
        <w:numPr>
          <w:ilvl w:val="0"/>
          <w:numId w:val="28"/>
        </w:numPr>
        <w:shd w:val="clear" w:color="auto" w:fill="FFFFFF"/>
        <w:jc w:val="both"/>
        <w:rPr>
          <w:rFonts w:cs="Arial"/>
          <w:sz w:val="22"/>
          <w:szCs w:val="22"/>
          <w:lang w:eastAsia="en-GB"/>
        </w:rPr>
      </w:pPr>
      <w:r w:rsidRPr="00F51ED4">
        <w:rPr>
          <w:rFonts w:cs="Arial"/>
          <w:sz w:val="22"/>
          <w:szCs w:val="22"/>
          <w:lang w:eastAsia="en-GB"/>
        </w:rPr>
        <w:t>April 2024 was 197</w:t>
      </w:r>
    </w:p>
    <w:p w14:paraId="70A6C61D" w14:textId="77777777" w:rsidR="00B434FD" w:rsidRPr="00F51ED4" w:rsidRDefault="00B434FD" w:rsidP="00B434FD">
      <w:pPr>
        <w:pStyle w:val="ListParagraph"/>
        <w:numPr>
          <w:ilvl w:val="0"/>
          <w:numId w:val="28"/>
        </w:numPr>
        <w:shd w:val="clear" w:color="auto" w:fill="FFFFFF"/>
        <w:jc w:val="both"/>
        <w:rPr>
          <w:rFonts w:cs="Arial"/>
          <w:sz w:val="22"/>
          <w:szCs w:val="22"/>
          <w:lang w:eastAsia="en-GB"/>
        </w:rPr>
      </w:pPr>
      <w:r>
        <w:rPr>
          <w:rFonts w:cs="Arial"/>
          <w:sz w:val="22"/>
          <w:szCs w:val="22"/>
          <w:lang w:eastAsia="en-GB"/>
        </w:rPr>
        <w:t xml:space="preserve">April 2025 was 205. </w:t>
      </w:r>
    </w:p>
    <w:p w14:paraId="490B3FFE" w14:textId="77777777" w:rsidR="00B434FD" w:rsidRPr="008A7F18" w:rsidRDefault="00B434FD" w:rsidP="00B434FD">
      <w:pPr>
        <w:shd w:val="clear" w:color="auto" w:fill="FFFFFF"/>
        <w:jc w:val="both"/>
        <w:rPr>
          <w:rFonts w:cs="Arial"/>
          <w:i/>
          <w:iCs/>
          <w:sz w:val="22"/>
          <w:szCs w:val="22"/>
          <w:lang w:eastAsia="en-GB"/>
        </w:rPr>
      </w:pPr>
    </w:p>
    <w:p w14:paraId="4FA2DE0C" w14:textId="77777777" w:rsidR="00B434FD" w:rsidRPr="008A7F18" w:rsidRDefault="00B434FD" w:rsidP="00B434FD">
      <w:pPr>
        <w:shd w:val="clear" w:color="auto" w:fill="FFFFFF"/>
        <w:jc w:val="both"/>
        <w:rPr>
          <w:rFonts w:cs="Arial"/>
          <w:b/>
          <w:bCs/>
          <w:i/>
          <w:iCs/>
          <w:sz w:val="22"/>
          <w:szCs w:val="22"/>
          <w:u w:val="single"/>
          <w:lang w:eastAsia="en-GB"/>
        </w:rPr>
      </w:pPr>
      <w:bookmarkStart w:id="12" w:name="_Ref72310458"/>
      <w:bookmarkEnd w:id="5"/>
      <w:bookmarkEnd w:id="10"/>
      <w:bookmarkEnd w:id="11"/>
      <w:r w:rsidRPr="008A7F18">
        <w:rPr>
          <w:rFonts w:cs="Arial"/>
          <w:b/>
          <w:bCs/>
          <w:i/>
          <w:iCs/>
          <w:sz w:val="22"/>
          <w:szCs w:val="22"/>
          <w:u w:val="single"/>
          <w:lang w:eastAsia="en-GB"/>
        </w:rPr>
        <w:t>2. Definitions</w:t>
      </w:r>
      <w:bookmarkEnd w:id="12"/>
    </w:p>
    <w:p w14:paraId="362D45FB" w14:textId="77777777" w:rsidR="00B434FD" w:rsidRPr="008A7F18" w:rsidRDefault="00B434FD" w:rsidP="00B434FD">
      <w:pPr>
        <w:shd w:val="clear" w:color="auto" w:fill="FFFFFF"/>
        <w:jc w:val="both"/>
        <w:rPr>
          <w:rFonts w:cs="Arial"/>
          <w:i/>
          <w:iCs/>
          <w:sz w:val="22"/>
          <w:szCs w:val="22"/>
          <w:lang w:eastAsia="en-GB"/>
        </w:rPr>
      </w:pPr>
    </w:p>
    <w:p w14:paraId="01E27CF0"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Terms defined below in the singular include the plural, unless otherwise stated.</w:t>
      </w:r>
    </w:p>
    <w:p w14:paraId="68DFB2FD" w14:textId="77777777" w:rsidR="00B434FD" w:rsidRPr="008A7F18" w:rsidRDefault="00B434FD" w:rsidP="00B434FD">
      <w:pPr>
        <w:shd w:val="clear" w:color="auto" w:fill="FFFFFF"/>
        <w:jc w:val="both"/>
        <w:rPr>
          <w:rFonts w:cs="Arial"/>
          <w:i/>
          <w:iCs/>
          <w:sz w:val="22"/>
          <w:szCs w:val="22"/>
          <w:lang w:eastAsia="en-GB"/>
        </w:rPr>
      </w:pPr>
    </w:p>
    <w:p w14:paraId="68E28FC4" w14:textId="77777777" w:rsidR="00B434FD" w:rsidRPr="008A7F18" w:rsidRDefault="00B434FD" w:rsidP="00B434FD">
      <w:pPr>
        <w:shd w:val="clear" w:color="auto" w:fill="FFFFFF"/>
        <w:jc w:val="both"/>
        <w:rPr>
          <w:rFonts w:cs="Arial"/>
          <w:i/>
          <w:iCs/>
          <w:sz w:val="22"/>
          <w:szCs w:val="22"/>
          <w:lang w:eastAsia="en-GB"/>
        </w:rPr>
      </w:pPr>
      <w:r w:rsidRPr="008A7F18">
        <w:rPr>
          <w:rFonts w:cs="Arial"/>
          <w:b/>
          <w:bCs/>
          <w:i/>
          <w:iCs/>
          <w:sz w:val="22"/>
          <w:szCs w:val="22"/>
          <w:lang w:eastAsia="en-GB"/>
        </w:rPr>
        <w:t>Homecare</w:t>
      </w:r>
      <w:r w:rsidRPr="008A7F18">
        <w:rPr>
          <w:rFonts w:cs="Arial"/>
          <w:i/>
          <w:iCs/>
          <w:sz w:val="22"/>
          <w:szCs w:val="22"/>
          <w:lang w:eastAsia="en-GB"/>
        </w:rPr>
        <w:t xml:space="preserve"> should be interpreted as referring to social care and support services delivered in people’s own homes. This service may also be known as ‘domiciliary care’ or ‘care at home’.</w:t>
      </w:r>
    </w:p>
    <w:p w14:paraId="56B24CB6" w14:textId="77777777" w:rsidR="00B434FD" w:rsidRPr="008A7F18" w:rsidRDefault="00B434FD" w:rsidP="00B434FD">
      <w:pPr>
        <w:shd w:val="clear" w:color="auto" w:fill="FFFFFF"/>
        <w:jc w:val="both"/>
        <w:rPr>
          <w:rFonts w:cs="Arial"/>
          <w:i/>
          <w:iCs/>
          <w:sz w:val="22"/>
          <w:szCs w:val="22"/>
          <w:lang w:eastAsia="en-GB"/>
        </w:rPr>
      </w:pPr>
    </w:p>
    <w:p w14:paraId="1135BB49" w14:textId="77777777" w:rsidR="00B434FD" w:rsidRPr="008A7F18" w:rsidRDefault="00B434FD" w:rsidP="00B434FD">
      <w:pPr>
        <w:shd w:val="clear" w:color="auto" w:fill="FFFFFF"/>
        <w:jc w:val="both"/>
        <w:rPr>
          <w:rFonts w:cs="Arial"/>
          <w:i/>
          <w:iCs/>
          <w:sz w:val="22"/>
          <w:szCs w:val="22"/>
          <w:lang w:eastAsia="en-GB"/>
        </w:rPr>
      </w:pPr>
      <w:r w:rsidRPr="008A7F18">
        <w:rPr>
          <w:rFonts w:cs="Arial"/>
          <w:b/>
          <w:bCs/>
          <w:i/>
          <w:iCs/>
          <w:sz w:val="22"/>
          <w:szCs w:val="22"/>
          <w:lang w:eastAsia="en-GB"/>
        </w:rPr>
        <w:t>Homecare Provider</w:t>
      </w:r>
      <w:r w:rsidRPr="008A7F18">
        <w:rPr>
          <w:rFonts w:cs="Arial"/>
          <w:i/>
          <w:iCs/>
          <w:sz w:val="22"/>
          <w:szCs w:val="22"/>
          <w:lang w:eastAsia="en-GB"/>
        </w:rPr>
        <w:t xml:space="preserve"> refers to an independent or voluntary sector organisation providing Homecare registered by any of the following national statutory regulators:</w:t>
      </w:r>
    </w:p>
    <w:p w14:paraId="555E98D7" w14:textId="77777777" w:rsidR="00B434FD" w:rsidRPr="008A7F18" w:rsidRDefault="00B434FD" w:rsidP="00B434FD">
      <w:pPr>
        <w:shd w:val="clear" w:color="auto" w:fill="FFFFFF"/>
        <w:jc w:val="both"/>
        <w:rPr>
          <w:rFonts w:cs="Arial"/>
          <w:i/>
          <w:iCs/>
          <w:sz w:val="22"/>
          <w:szCs w:val="22"/>
          <w:lang w:eastAsia="en-GB"/>
        </w:rPr>
      </w:pPr>
    </w:p>
    <w:p w14:paraId="291A4839" w14:textId="77777777" w:rsidR="00B434FD" w:rsidRPr="008A7F18" w:rsidRDefault="00B434FD" w:rsidP="00B434FD">
      <w:pPr>
        <w:shd w:val="clear" w:color="auto" w:fill="FFFFFF"/>
        <w:jc w:val="both"/>
        <w:rPr>
          <w:rFonts w:cs="Arial"/>
          <w:i/>
          <w:iCs/>
          <w:sz w:val="22"/>
          <w:szCs w:val="22"/>
          <w:lang w:eastAsia="en-GB"/>
        </w:rPr>
      </w:pPr>
      <w:hyperlink r:id="rId8" w:history="1">
        <w:r w:rsidRPr="008A7F18">
          <w:rPr>
            <w:rStyle w:val="Hyperlink"/>
            <w:rFonts w:cs="Arial"/>
            <w:i/>
            <w:iCs/>
            <w:sz w:val="22"/>
            <w:szCs w:val="22"/>
            <w:lang w:eastAsia="en-GB"/>
          </w:rPr>
          <w:t>Care Quality Commission</w:t>
        </w:r>
      </w:hyperlink>
      <w:r w:rsidRPr="008A7F18">
        <w:rPr>
          <w:rFonts w:cs="Arial"/>
          <w:i/>
          <w:iCs/>
          <w:sz w:val="22"/>
          <w:szCs w:val="22"/>
          <w:lang w:eastAsia="en-GB"/>
        </w:rPr>
        <w:t xml:space="preserve"> (CQC)</w:t>
      </w:r>
    </w:p>
    <w:p w14:paraId="70517D8F" w14:textId="77777777" w:rsidR="00B434FD" w:rsidRPr="008A7F18" w:rsidRDefault="00B434FD" w:rsidP="00B434FD">
      <w:pPr>
        <w:shd w:val="clear" w:color="auto" w:fill="FFFFFF"/>
        <w:jc w:val="both"/>
        <w:rPr>
          <w:rFonts w:cs="Arial"/>
          <w:i/>
          <w:iCs/>
          <w:sz w:val="22"/>
          <w:szCs w:val="22"/>
          <w:lang w:eastAsia="en-GB"/>
        </w:rPr>
      </w:pPr>
      <w:hyperlink r:id="rId9" w:history="1">
        <w:r w:rsidRPr="008A7F18">
          <w:rPr>
            <w:rStyle w:val="Hyperlink"/>
            <w:rFonts w:cs="Arial"/>
            <w:i/>
            <w:iCs/>
            <w:sz w:val="22"/>
            <w:szCs w:val="22"/>
            <w:lang w:eastAsia="en-GB"/>
          </w:rPr>
          <w:t>Care Inspectorate Wales</w:t>
        </w:r>
      </w:hyperlink>
      <w:r w:rsidRPr="008A7F18">
        <w:rPr>
          <w:rFonts w:cs="Arial"/>
          <w:i/>
          <w:iCs/>
          <w:sz w:val="22"/>
          <w:szCs w:val="22"/>
          <w:lang w:eastAsia="en-GB"/>
        </w:rPr>
        <w:t xml:space="preserve"> (CIW)</w:t>
      </w:r>
    </w:p>
    <w:p w14:paraId="014AC267" w14:textId="77777777" w:rsidR="00B434FD" w:rsidRPr="008A7F18" w:rsidRDefault="00B434FD" w:rsidP="00B434FD">
      <w:pPr>
        <w:shd w:val="clear" w:color="auto" w:fill="FFFFFF"/>
        <w:jc w:val="both"/>
        <w:rPr>
          <w:rFonts w:cs="Arial"/>
          <w:i/>
          <w:iCs/>
          <w:sz w:val="22"/>
          <w:szCs w:val="22"/>
          <w:lang w:eastAsia="en-GB"/>
        </w:rPr>
      </w:pPr>
      <w:hyperlink r:id="rId10" w:history="1">
        <w:r w:rsidRPr="008A7F18">
          <w:rPr>
            <w:rStyle w:val="Hyperlink"/>
            <w:rFonts w:cs="Arial"/>
            <w:i/>
            <w:iCs/>
            <w:sz w:val="22"/>
            <w:szCs w:val="22"/>
            <w:lang w:eastAsia="en-GB"/>
          </w:rPr>
          <w:t>Care Inspectorate</w:t>
        </w:r>
      </w:hyperlink>
    </w:p>
    <w:p w14:paraId="2C1088D1" w14:textId="77777777" w:rsidR="00B434FD" w:rsidRPr="008A7F18" w:rsidRDefault="00B434FD" w:rsidP="00B434FD">
      <w:pPr>
        <w:shd w:val="clear" w:color="auto" w:fill="FFFFFF"/>
        <w:jc w:val="both"/>
        <w:rPr>
          <w:rFonts w:cs="Arial"/>
          <w:i/>
          <w:iCs/>
          <w:sz w:val="22"/>
          <w:szCs w:val="22"/>
          <w:lang w:eastAsia="en-GB"/>
        </w:rPr>
      </w:pPr>
      <w:hyperlink r:id="rId11" w:history="1">
        <w:r w:rsidRPr="008A7F18">
          <w:rPr>
            <w:rStyle w:val="Hyperlink"/>
            <w:rFonts w:cs="Arial"/>
            <w:i/>
            <w:iCs/>
            <w:sz w:val="22"/>
            <w:szCs w:val="22"/>
            <w:lang w:eastAsia="en-GB"/>
          </w:rPr>
          <w:t>The Regulation and Quality Improvement Authority</w:t>
        </w:r>
      </w:hyperlink>
      <w:r w:rsidRPr="008A7F18">
        <w:rPr>
          <w:rFonts w:cs="Arial"/>
          <w:i/>
          <w:iCs/>
          <w:sz w:val="22"/>
          <w:szCs w:val="22"/>
          <w:lang w:eastAsia="en-GB"/>
        </w:rPr>
        <w:t xml:space="preserve"> (RQIA)</w:t>
      </w:r>
    </w:p>
    <w:p w14:paraId="115D7187" w14:textId="77777777" w:rsidR="00B434FD" w:rsidRPr="008A7F18" w:rsidRDefault="00B434FD" w:rsidP="00B434FD">
      <w:pPr>
        <w:shd w:val="clear" w:color="auto" w:fill="FFFFFF"/>
        <w:jc w:val="both"/>
        <w:rPr>
          <w:rFonts w:cs="Arial"/>
          <w:i/>
          <w:iCs/>
          <w:sz w:val="22"/>
          <w:szCs w:val="22"/>
          <w:lang w:eastAsia="en-GB"/>
        </w:rPr>
      </w:pPr>
    </w:p>
    <w:p w14:paraId="48D8FE7A" w14:textId="77777777" w:rsidR="00B434FD" w:rsidRPr="008A7F18" w:rsidRDefault="00B434FD" w:rsidP="00B434FD">
      <w:pPr>
        <w:shd w:val="clear" w:color="auto" w:fill="FFFFFF"/>
        <w:jc w:val="both"/>
        <w:rPr>
          <w:rFonts w:cs="Arial"/>
          <w:i/>
          <w:iCs/>
          <w:sz w:val="22"/>
          <w:szCs w:val="22"/>
          <w:lang w:eastAsia="en-GB"/>
        </w:rPr>
      </w:pPr>
      <w:r w:rsidRPr="008A7F18">
        <w:rPr>
          <w:rFonts w:cs="Arial"/>
          <w:b/>
          <w:bCs/>
          <w:i/>
          <w:iCs/>
          <w:sz w:val="22"/>
          <w:szCs w:val="22"/>
          <w:lang w:eastAsia="en-GB"/>
        </w:rPr>
        <w:t>Reference Period</w:t>
      </w:r>
      <w:r w:rsidRPr="008A7F18">
        <w:rPr>
          <w:rFonts w:cs="Arial"/>
          <w:i/>
          <w:iCs/>
          <w:sz w:val="22"/>
          <w:szCs w:val="22"/>
          <w:lang w:eastAsia="en-GB"/>
        </w:rPr>
        <w:t xml:space="preserve"> means any period of seven consecutive days which includes Monday 14 April 2025.</w:t>
      </w:r>
    </w:p>
    <w:p w14:paraId="47A779E1" w14:textId="77777777" w:rsidR="00B434FD" w:rsidRPr="008A7F18" w:rsidRDefault="00B434FD" w:rsidP="00B434FD">
      <w:pPr>
        <w:shd w:val="clear" w:color="auto" w:fill="FFFFFF"/>
        <w:jc w:val="both"/>
        <w:rPr>
          <w:rFonts w:cs="Arial"/>
          <w:i/>
          <w:iCs/>
          <w:sz w:val="22"/>
          <w:szCs w:val="22"/>
          <w:lang w:eastAsia="en-GB"/>
        </w:rPr>
      </w:pPr>
    </w:p>
    <w:p w14:paraId="7EFB8FF1"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 xml:space="preserve">In relation to the </w:t>
      </w:r>
      <w:r w:rsidRPr="008A7F18">
        <w:rPr>
          <w:rFonts w:cs="Arial"/>
          <w:b/>
          <w:bCs/>
          <w:i/>
          <w:iCs/>
          <w:sz w:val="22"/>
          <w:szCs w:val="22"/>
          <w:lang w:eastAsia="en-GB"/>
        </w:rPr>
        <w:t>lowest</w:t>
      </w:r>
      <w:r w:rsidRPr="008A7F18">
        <w:rPr>
          <w:rFonts w:cs="Arial"/>
          <w:i/>
          <w:iCs/>
          <w:sz w:val="22"/>
          <w:szCs w:val="22"/>
          <w:lang w:eastAsia="en-GB"/>
        </w:rPr>
        <w:t xml:space="preserve">, </w:t>
      </w:r>
      <w:r w:rsidRPr="008A7F18">
        <w:rPr>
          <w:rFonts w:cs="Arial"/>
          <w:b/>
          <w:bCs/>
          <w:i/>
          <w:iCs/>
          <w:sz w:val="22"/>
          <w:szCs w:val="22"/>
          <w:lang w:eastAsia="en-GB"/>
        </w:rPr>
        <w:t>highest</w:t>
      </w:r>
      <w:r w:rsidRPr="008A7F18">
        <w:rPr>
          <w:rFonts w:cs="Arial"/>
          <w:i/>
          <w:iCs/>
          <w:sz w:val="22"/>
          <w:szCs w:val="22"/>
          <w:lang w:eastAsia="en-GB"/>
        </w:rPr>
        <w:t xml:space="preserve"> and </w:t>
      </w:r>
      <w:r w:rsidRPr="008A7F18">
        <w:rPr>
          <w:rFonts w:cs="Arial"/>
          <w:b/>
          <w:bCs/>
          <w:i/>
          <w:iCs/>
          <w:sz w:val="22"/>
          <w:szCs w:val="22"/>
          <w:lang w:eastAsia="en-GB"/>
        </w:rPr>
        <w:t>average</w:t>
      </w:r>
      <w:r w:rsidRPr="008A7F18">
        <w:rPr>
          <w:rFonts w:cs="Arial"/>
          <w:i/>
          <w:iCs/>
          <w:sz w:val="22"/>
          <w:szCs w:val="22"/>
          <w:lang w:eastAsia="en-GB"/>
        </w:rPr>
        <w:t xml:space="preserve"> prices paid to Homecare Providers in questions (a) to (c), you should note that our assumption is that your answers will </w:t>
      </w:r>
      <w:r w:rsidRPr="008A7F18">
        <w:rPr>
          <w:rFonts w:cs="Arial"/>
          <w:b/>
          <w:bCs/>
          <w:i/>
          <w:iCs/>
          <w:sz w:val="22"/>
          <w:szCs w:val="22"/>
          <w:lang w:eastAsia="en-GB"/>
        </w:rPr>
        <w:t>include</w:t>
      </w:r>
      <w:r w:rsidRPr="008A7F18">
        <w:rPr>
          <w:rFonts w:cs="Arial"/>
          <w:i/>
          <w:iCs/>
          <w:sz w:val="22"/>
          <w:szCs w:val="22"/>
          <w:lang w:eastAsia="en-GB"/>
        </w:rPr>
        <w:t xml:space="preserve"> </w:t>
      </w:r>
      <w:proofErr w:type="spellStart"/>
      <w:r w:rsidRPr="008A7F18">
        <w:rPr>
          <w:rFonts w:cs="Arial"/>
          <w:i/>
          <w:iCs/>
          <w:sz w:val="22"/>
          <w:szCs w:val="22"/>
          <w:lang w:eastAsia="en-GB"/>
        </w:rPr>
        <w:t>careworkers</w:t>
      </w:r>
      <w:proofErr w:type="spellEnd"/>
      <w:r w:rsidRPr="008A7F18">
        <w:rPr>
          <w:rFonts w:cs="Arial"/>
          <w:i/>
          <w:iCs/>
          <w:sz w:val="22"/>
          <w:szCs w:val="22"/>
          <w:lang w:eastAsia="en-GB"/>
        </w:rPr>
        <w:t xml:space="preserve">’ travel time and mileage costs, </w:t>
      </w:r>
      <w:r w:rsidRPr="008A7F18">
        <w:rPr>
          <w:rFonts w:cs="Arial"/>
          <w:b/>
          <w:bCs/>
          <w:i/>
          <w:iCs/>
          <w:sz w:val="22"/>
          <w:szCs w:val="22"/>
          <w:lang w:eastAsia="en-GB"/>
        </w:rPr>
        <w:t>unless</w:t>
      </w:r>
      <w:r w:rsidRPr="008A7F18">
        <w:rPr>
          <w:rFonts w:cs="Arial"/>
          <w:i/>
          <w:iCs/>
          <w:sz w:val="22"/>
          <w:szCs w:val="22"/>
          <w:lang w:eastAsia="en-GB"/>
        </w:rPr>
        <w:t xml:space="preserve"> you advise us to the contrary. You may, at your discretion, provide any qualifying statements or clarification about the figures returned in your reply to these questions.</w:t>
      </w:r>
    </w:p>
    <w:p w14:paraId="13CDFD46" w14:textId="77777777" w:rsidR="00B434FD" w:rsidRPr="008A7F18" w:rsidRDefault="00B434FD" w:rsidP="00B434FD">
      <w:pPr>
        <w:shd w:val="clear" w:color="auto" w:fill="FFFFFF"/>
        <w:jc w:val="both"/>
        <w:rPr>
          <w:rFonts w:cs="Arial"/>
          <w:i/>
          <w:iCs/>
          <w:sz w:val="22"/>
          <w:szCs w:val="22"/>
          <w:lang w:eastAsia="en-GB"/>
        </w:rPr>
      </w:pPr>
    </w:p>
    <w:p w14:paraId="607A2F7C"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 xml:space="preserve">A </w:t>
      </w:r>
      <w:r w:rsidRPr="008A7F18">
        <w:rPr>
          <w:rFonts w:cs="Arial"/>
          <w:b/>
          <w:bCs/>
          <w:i/>
          <w:iCs/>
          <w:sz w:val="22"/>
          <w:szCs w:val="22"/>
          <w:lang w:eastAsia="en-GB"/>
        </w:rPr>
        <w:t>Direct Payment</w:t>
      </w:r>
      <w:r w:rsidRPr="008A7F18">
        <w:rPr>
          <w:rFonts w:cs="Arial"/>
          <w:i/>
          <w:iCs/>
          <w:sz w:val="22"/>
          <w:szCs w:val="22"/>
          <w:lang w:eastAsia="en-GB"/>
        </w:rPr>
        <w:t xml:space="preserve"> is a sum of money paid to an individual so that they can arrange their own care and support.</w:t>
      </w:r>
    </w:p>
    <w:p w14:paraId="4A7C85B5" w14:textId="77777777" w:rsidR="00B434FD" w:rsidRPr="008A7F18" w:rsidRDefault="00B434FD" w:rsidP="00B434FD">
      <w:pPr>
        <w:shd w:val="clear" w:color="auto" w:fill="FFFFFF"/>
        <w:jc w:val="both"/>
        <w:rPr>
          <w:rFonts w:cs="Arial"/>
          <w:i/>
          <w:iCs/>
          <w:sz w:val="22"/>
          <w:szCs w:val="22"/>
          <w:lang w:eastAsia="en-GB"/>
        </w:rPr>
      </w:pPr>
    </w:p>
    <w:p w14:paraId="26224C8B" w14:textId="77777777" w:rsidR="00B434FD" w:rsidRPr="008A7F18" w:rsidRDefault="00B434FD" w:rsidP="00B434FD">
      <w:pPr>
        <w:shd w:val="clear" w:color="auto" w:fill="FFFFFF"/>
        <w:jc w:val="both"/>
        <w:rPr>
          <w:rFonts w:cs="Arial"/>
          <w:b/>
          <w:bCs/>
          <w:i/>
          <w:iCs/>
          <w:sz w:val="22"/>
          <w:szCs w:val="22"/>
          <w:u w:val="single"/>
          <w:lang w:eastAsia="en-GB"/>
        </w:rPr>
      </w:pPr>
      <w:bookmarkStart w:id="13" w:name="_Ref74120747"/>
      <w:r w:rsidRPr="008A7F18">
        <w:rPr>
          <w:rFonts w:cs="Arial"/>
          <w:b/>
          <w:bCs/>
          <w:i/>
          <w:iCs/>
          <w:sz w:val="22"/>
          <w:szCs w:val="22"/>
          <w:u w:val="single"/>
          <w:lang w:eastAsia="en-GB"/>
        </w:rPr>
        <w:t>3. Selecting the data requested</w:t>
      </w:r>
      <w:bookmarkEnd w:id="13"/>
      <w:r w:rsidRPr="008A7F18">
        <w:rPr>
          <w:rFonts w:cs="Arial"/>
          <w:b/>
          <w:bCs/>
          <w:i/>
          <w:iCs/>
          <w:sz w:val="22"/>
          <w:szCs w:val="22"/>
          <w:u w:val="single"/>
          <w:lang w:eastAsia="en-GB"/>
        </w:rPr>
        <w:t xml:space="preserve"> (questions (a) to (i) only)</w:t>
      </w:r>
    </w:p>
    <w:p w14:paraId="0CDF3788" w14:textId="77777777" w:rsidR="00B434FD" w:rsidRPr="008A7F18" w:rsidRDefault="00B434FD" w:rsidP="00B434FD">
      <w:pPr>
        <w:shd w:val="clear" w:color="auto" w:fill="FFFFFF"/>
        <w:jc w:val="both"/>
        <w:rPr>
          <w:rFonts w:cs="Arial"/>
          <w:i/>
          <w:iCs/>
          <w:sz w:val="22"/>
          <w:szCs w:val="22"/>
          <w:lang w:eastAsia="en-GB"/>
        </w:rPr>
      </w:pPr>
    </w:p>
    <w:p w14:paraId="6A62175F"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 xml:space="preserve">The following guidance will help you select the correct data sample to complete this request in </w:t>
      </w:r>
      <w:r w:rsidRPr="008A7F18">
        <w:rPr>
          <w:rFonts w:cs="Arial"/>
          <w:b/>
          <w:bCs/>
          <w:i/>
          <w:iCs/>
          <w:sz w:val="22"/>
          <w:szCs w:val="22"/>
          <w:lang w:eastAsia="en-GB"/>
        </w:rPr>
        <w:t xml:space="preserve">questions (a) to </w:t>
      </w:r>
      <w:bookmarkStart w:id="14" w:name="_Hlk127868554"/>
      <w:r w:rsidRPr="008A7F18">
        <w:rPr>
          <w:rFonts w:cs="Arial"/>
          <w:b/>
          <w:bCs/>
          <w:i/>
          <w:iCs/>
          <w:sz w:val="22"/>
          <w:szCs w:val="22"/>
          <w:lang w:eastAsia="en-GB"/>
        </w:rPr>
        <w:t>(i)</w:t>
      </w:r>
      <w:bookmarkEnd w:id="14"/>
      <w:r w:rsidRPr="008A7F18">
        <w:rPr>
          <w:rFonts w:cs="Arial"/>
          <w:b/>
          <w:bCs/>
          <w:i/>
          <w:iCs/>
          <w:sz w:val="22"/>
          <w:szCs w:val="22"/>
          <w:lang w:eastAsia="en-GB"/>
        </w:rPr>
        <w:t xml:space="preserve"> only</w:t>
      </w:r>
      <w:r w:rsidRPr="008A7F18">
        <w:rPr>
          <w:rFonts w:cs="Arial"/>
          <w:i/>
          <w:iCs/>
          <w:sz w:val="22"/>
          <w:szCs w:val="22"/>
          <w:lang w:eastAsia="en-GB"/>
        </w:rPr>
        <w:t>.</w:t>
      </w:r>
    </w:p>
    <w:p w14:paraId="502795D7" w14:textId="77777777" w:rsidR="00B434FD" w:rsidRPr="008A7F18" w:rsidRDefault="00B434FD" w:rsidP="00B434FD">
      <w:pPr>
        <w:shd w:val="clear" w:color="auto" w:fill="FFFFFF"/>
        <w:jc w:val="both"/>
        <w:rPr>
          <w:rFonts w:cs="Arial"/>
          <w:i/>
          <w:iCs/>
          <w:sz w:val="22"/>
          <w:szCs w:val="22"/>
          <w:lang w:eastAsia="en-GB"/>
        </w:rPr>
      </w:pPr>
    </w:p>
    <w:p w14:paraId="19AC3C63"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In case of doubt, you should apply a common-sense interpretation to the request outlined in section 1, above. For example, if you do not hold the requested information specifically for the Reference Period, please provide the information for as close to the Reference Period as possible.</w:t>
      </w:r>
    </w:p>
    <w:p w14:paraId="7F956F4A" w14:textId="77777777" w:rsidR="00B434FD" w:rsidRPr="008A7F18" w:rsidRDefault="00B434FD" w:rsidP="00B434FD">
      <w:pPr>
        <w:shd w:val="clear" w:color="auto" w:fill="FFFFFF"/>
        <w:jc w:val="both"/>
        <w:rPr>
          <w:rFonts w:cs="Arial"/>
          <w:i/>
          <w:iCs/>
          <w:sz w:val="22"/>
          <w:szCs w:val="22"/>
          <w:lang w:eastAsia="en-GB"/>
        </w:rPr>
      </w:pPr>
    </w:p>
    <w:p w14:paraId="22DB551B"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 xml:space="preserve">The data sample used to provide this information should </w:t>
      </w:r>
      <w:r w:rsidRPr="008A7F18">
        <w:rPr>
          <w:rFonts w:cs="Arial"/>
          <w:b/>
          <w:bCs/>
          <w:i/>
          <w:iCs/>
          <w:sz w:val="22"/>
          <w:szCs w:val="22"/>
          <w:lang w:eastAsia="en-GB"/>
        </w:rPr>
        <w:t>include</w:t>
      </w:r>
      <w:r w:rsidRPr="008A7F18">
        <w:rPr>
          <w:rFonts w:cs="Arial"/>
          <w:i/>
          <w:iCs/>
          <w:sz w:val="22"/>
          <w:szCs w:val="22"/>
          <w:lang w:eastAsia="en-GB"/>
        </w:rPr>
        <w:t>:</w:t>
      </w:r>
    </w:p>
    <w:p w14:paraId="535CC3F3" w14:textId="77777777" w:rsidR="00B434FD" w:rsidRPr="008A7F18" w:rsidRDefault="00B434FD" w:rsidP="00B434FD">
      <w:pPr>
        <w:shd w:val="clear" w:color="auto" w:fill="FFFFFF"/>
        <w:jc w:val="both"/>
        <w:rPr>
          <w:rFonts w:cs="Arial"/>
          <w:i/>
          <w:iCs/>
          <w:sz w:val="22"/>
          <w:szCs w:val="22"/>
          <w:lang w:eastAsia="en-GB"/>
        </w:rPr>
      </w:pPr>
    </w:p>
    <w:p w14:paraId="28D624A2"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Homecare delivered by independent and voluntary sector Homecare Providers.</w:t>
      </w:r>
    </w:p>
    <w:p w14:paraId="3A482F26" w14:textId="77777777" w:rsidR="00B434FD" w:rsidRPr="008A7F18" w:rsidRDefault="00B434FD" w:rsidP="00B434FD">
      <w:pPr>
        <w:shd w:val="clear" w:color="auto" w:fill="FFFFFF"/>
        <w:jc w:val="both"/>
        <w:rPr>
          <w:rFonts w:cs="Arial"/>
          <w:i/>
          <w:iCs/>
          <w:sz w:val="22"/>
          <w:szCs w:val="22"/>
          <w:lang w:eastAsia="en-GB"/>
        </w:rPr>
      </w:pPr>
    </w:p>
    <w:p w14:paraId="7E45858A"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Services delivered to adults aged 65 years and over.</w:t>
      </w:r>
    </w:p>
    <w:p w14:paraId="4C20FCF0" w14:textId="77777777" w:rsidR="00B434FD" w:rsidRPr="008A7F18" w:rsidRDefault="00B434FD" w:rsidP="00B434FD">
      <w:pPr>
        <w:shd w:val="clear" w:color="auto" w:fill="FFFFFF"/>
        <w:jc w:val="both"/>
        <w:rPr>
          <w:rFonts w:cs="Arial"/>
          <w:i/>
          <w:iCs/>
          <w:sz w:val="22"/>
          <w:szCs w:val="22"/>
          <w:lang w:eastAsia="en-GB"/>
        </w:rPr>
      </w:pPr>
    </w:p>
    <w:p w14:paraId="28945C21"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Services which are primarily designed to provide personal care and support, including prompting people to undertake such activities for themselves.</w:t>
      </w:r>
    </w:p>
    <w:p w14:paraId="5E9F28C4" w14:textId="77777777" w:rsidR="00B434FD" w:rsidRPr="008A7F18" w:rsidRDefault="00B434FD" w:rsidP="00B434FD">
      <w:pPr>
        <w:shd w:val="clear" w:color="auto" w:fill="FFFFFF"/>
        <w:jc w:val="both"/>
        <w:rPr>
          <w:rFonts w:cs="Arial"/>
          <w:i/>
          <w:iCs/>
          <w:sz w:val="22"/>
          <w:szCs w:val="22"/>
          <w:lang w:eastAsia="en-GB"/>
        </w:rPr>
      </w:pPr>
    </w:p>
    <w:p w14:paraId="1AEBCBAF"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lastRenderedPageBreak/>
        <w:t>The care element (only) of services delivered in ‘extra care housing’ or ‘supported living’ schemes (i.e. excluding any payment for providing housing or housing services).</w:t>
      </w:r>
    </w:p>
    <w:p w14:paraId="62F1C24D" w14:textId="77777777" w:rsidR="00B434FD" w:rsidRPr="008A7F18" w:rsidRDefault="00B434FD" w:rsidP="00B434FD">
      <w:pPr>
        <w:shd w:val="clear" w:color="auto" w:fill="FFFFFF"/>
        <w:jc w:val="both"/>
        <w:rPr>
          <w:rFonts w:cs="Arial"/>
          <w:i/>
          <w:iCs/>
          <w:sz w:val="22"/>
          <w:szCs w:val="22"/>
          <w:lang w:eastAsia="en-GB"/>
        </w:rPr>
      </w:pPr>
    </w:p>
    <w:p w14:paraId="6FB7F9FB"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 xml:space="preserve">You should </w:t>
      </w:r>
      <w:r w:rsidRPr="008A7F18">
        <w:rPr>
          <w:rFonts w:cs="Arial"/>
          <w:b/>
          <w:bCs/>
          <w:i/>
          <w:iCs/>
          <w:sz w:val="22"/>
          <w:szCs w:val="22"/>
          <w:lang w:eastAsia="en-GB"/>
        </w:rPr>
        <w:t>exclude</w:t>
      </w:r>
      <w:r w:rsidRPr="008A7F18">
        <w:rPr>
          <w:rFonts w:cs="Arial"/>
          <w:i/>
          <w:iCs/>
          <w:sz w:val="22"/>
          <w:szCs w:val="22"/>
          <w:lang w:eastAsia="en-GB"/>
        </w:rPr>
        <w:t xml:space="preserve"> the following items from the data sample used:</w:t>
      </w:r>
    </w:p>
    <w:p w14:paraId="7FFE159B" w14:textId="77777777" w:rsidR="00B434FD" w:rsidRPr="008A7F18" w:rsidRDefault="00B434FD" w:rsidP="00B434FD">
      <w:pPr>
        <w:shd w:val="clear" w:color="auto" w:fill="FFFFFF"/>
        <w:jc w:val="both"/>
        <w:rPr>
          <w:rFonts w:cs="Arial"/>
          <w:i/>
          <w:iCs/>
          <w:sz w:val="22"/>
          <w:szCs w:val="22"/>
          <w:lang w:eastAsia="en-GB"/>
        </w:rPr>
      </w:pPr>
    </w:p>
    <w:p w14:paraId="518FCC3A"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Services provided to adults under the age of 65 years.</w:t>
      </w:r>
    </w:p>
    <w:p w14:paraId="149A9CB9" w14:textId="77777777" w:rsidR="00B434FD" w:rsidRPr="008A7F18" w:rsidRDefault="00B434FD" w:rsidP="00B434FD">
      <w:pPr>
        <w:shd w:val="clear" w:color="auto" w:fill="FFFFFF"/>
        <w:jc w:val="both"/>
        <w:rPr>
          <w:rFonts w:cs="Arial"/>
          <w:i/>
          <w:iCs/>
          <w:sz w:val="22"/>
          <w:szCs w:val="22"/>
          <w:lang w:eastAsia="en-GB"/>
        </w:rPr>
      </w:pPr>
    </w:p>
    <w:p w14:paraId="0A7B1BE9"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Services which are charged by reference to a unit price, other than a price per hour (or part thereof).</w:t>
      </w:r>
    </w:p>
    <w:p w14:paraId="2FEA5DB0" w14:textId="77777777" w:rsidR="00B434FD" w:rsidRPr="008A7F18" w:rsidRDefault="00B434FD" w:rsidP="00B434FD">
      <w:pPr>
        <w:shd w:val="clear" w:color="auto" w:fill="FFFFFF"/>
        <w:jc w:val="both"/>
        <w:rPr>
          <w:rFonts w:cs="Arial"/>
          <w:i/>
          <w:iCs/>
          <w:sz w:val="22"/>
          <w:szCs w:val="22"/>
          <w:lang w:eastAsia="en-GB"/>
        </w:rPr>
      </w:pPr>
    </w:p>
    <w:p w14:paraId="4D18EA93"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Any payments made directly to people in lieu of the provision of services by your organisation (e.g. a direct payment).</w:t>
      </w:r>
    </w:p>
    <w:p w14:paraId="4FEBE7BD" w14:textId="77777777" w:rsidR="00B434FD" w:rsidRPr="008A7F18" w:rsidRDefault="00B434FD" w:rsidP="00B434FD">
      <w:pPr>
        <w:shd w:val="clear" w:color="auto" w:fill="FFFFFF"/>
        <w:jc w:val="both"/>
        <w:rPr>
          <w:rFonts w:cs="Arial"/>
          <w:i/>
          <w:iCs/>
          <w:sz w:val="22"/>
          <w:szCs w:val="22"/>
          <w:lang w:eastAsia="en-GB"/>
        </w:rPr>
      </w:pPr>
    </w:p>
    <w:p w14:paraId="28260B70" w14:textId="77777777" w:rsidR="00B434FD" w:rsidRPr="008A7F18" w:rsidRDefault="00B434FD" w:rsidP="00B434FD">
      <w:pPr>
        <w:shd w:val="clear" w:color="auto" w:fill="FFFFFF"/>
        <w:jc w:val="both"/>
        <w:rPr>
          <w:rFonts w:cs="Arial"/>
          <w:i/>
          <w:iCs/>
          <w:sz w:val="22"/>
          <w:szCs w:val="22"/>
          <w:lang w:eastAsia="en-GB"/>
        </w:rPr>
      </w:pPr>
      <w:r w:rsidRPr="008A7F18">
        <w:rPr>
          <w:rFonts w:cs="Arial"/>
          <w:i/>
          <w:iCs/>
          <w:sz w:val="22"/>
          <w:szCs w:val="22"/>
          <w:lang w:eastAsia="en-GB"/>
        </w:rPr>
        <w:t>Services provided by any ‘in-house’ homecare team, where the workforce is employed by your organisation.</w:t>
      </w:r>
    </w:p>
    <w:p w14:paraId="50E91889" w14:textId="77777777" w:rsidR="00E2277E" w:rsidRDefault="00E2277E" w:rsidP="000572C8">
      <w:pPr>
        <w:rPr>
          <w:rFonts w:cs="Arial"/>
          <w:b/>
          <w:sz w:val="22"/>
          <w:szCs w:val="22"/>
        </w:rPr>
      </w:pPr>
    </w:p>
    <w:p w14:paraId="5A4A42D9" w14:textId="77777777" w:rsidR="002D6042" w:rsidRPr="00753818" w:rsidRDefault="002D6042" w:rsidP="000572C8">
      <w:pPr>
        <w:rPr>
          <w:rFonts w:cs="Arial"/>
          <w:b/>
          <w:sz w:val="22"/>
          <w:szCs w:val="22"/>
        </w:rPr>
      </w:pPr>
    </w:p>
    <w:p w14:paraId="417E7D61" w14:textId="77777777" w:rsidR="0024280D" w:rsidRPr="00AB3019" w:rsidRDefault="0024280D" w:rsidP="0024280D">
      <w:pPr>
        <w:rPr>
          <w:rFonts w:eastAsiaTheme="minorEastAsia" w:cs="Arial"/>
          <w:b/>
          <w:bCs/>
          <w:noProof/>
          <w:sz w:val="20"/>
          <w:szCs w:val="20"/>
          <w:lang w:eastAsia="en-GB"/>
        </w:rPr>
      </w:pPr>
      <w:bookmarkStart w:id="15" w:name="_MailAutoSig"/>
      <w:r w:rsidRPr="00AB3019">
        <w:rPr>
          <w:rFonts w:eastAsiaTheme="minorEastAsia" w:cs="Arial"/>
          <w:b/>
          <w:bCs/>
          <w:noProof/>
          <w:sz w:val="22"/>
          <w:szCs w:val="22"/>
          <w:lang w:eastAsia="en-GB"/>
        </w:rPr>
        <w:t xml:space="preserve">Corporate Governance Team </w:t>
      </w:r>
    </w:p>
    <w:p w14:paraId="2C9CD85E" w14:textId="77777777" w:rsidR="0024280D" w:rsidRPr="00AB3019" w:rsidRDefault="0024280D" w:rsidP="0024280D">
      <w:pPr>
        <w:rPr>
          <w:rFonts w:eastAsiaTheme="minorEastAsia" w:cs="Arial"/>
          <w:b/>
          <w:bCs/>
          <w:noProof/>
          <w:sz w:val="22"/>
          <w:szCs w:val="22"/>
          <w:lang w:eastAsia="en-GB"/>
        </w:rPr>
      </w:pPr>
      <w:r w:rsidRPr="00AB3019">
        <w:rPr>
          <w:rFonts w:eastAsiaTheme="minorEastAsia" w:cs="Arial"/>
          <w:b/>
          <w:bCs/>
          <w:noProof/>
          <w:sz w:val="22"/>
          <w:szCs w:val="22"/>
          <w:lang w:eastAsia="en-GB"/>
        </w:rPr>
        <w:t>Leicester, Leicestershire and Rutland Integrated Care Board (ICB)</w:t>
      </w:r>
      <w:bookmarkEnd w:id="15"/>
    </w:p>
    <w:p w14:paraId="24BD141A" w14:textId="77777777" w:rsidR="000572C8" w:rsidRPr="00753818" w:rsidRDefault="000572C8" w:rsidP="000572C8">
      <w:pPr>
        <w:rPr>
          <w:rFonts w:cs="Arial"/>
          <w:b/>
          <w:sz w:val="22"/>
          <w:szCs w:val="22"/>
        </w:rPr>
      </w:pPr>
    </w:p>
    <w:p w14:paraId="60EC4F1C" w14:textId="7A7A8054" w:rsidR="00E32BEA" w:rsidRPr="00181C39" w:rsidRDefault="00E32BEA" w:rsidP="000572C8">
      <w:pPr>
        <w:rPr>
          <w:rFonts w:cs="Arial"/>
          <w:b/>
          <w:sz w:val="22"/>
          <w:szCs w:val="22"/>
        </w:rPr>
      </w:pPr>
    </w:p>
    <w:sectPr w:rsidR="00E32BEA" w:rsidRPr="00181C39" w:rsidSect="0096622D">
      <w:headerReference w:type="first" r:id="rId12"/>
      <w:footerReference w:type="first" r:id="rId13"/>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2E95" w14:textId="77777777" w:rsidR="00CA373E" w:rsidRDefault="00CA373E">
      <w:r>
        <w:separator/>
      </w:r>
    </w:p>
  </w:endnote>
  <w:endnote w:type="continuationSeparator" w:id="0">
    <w:p w14:paraId="449B6111" w14:textId="77777777" w:rsidR="00CA373E" w:rsidRDefault="00C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F839" w14:textId="26B01E0A" w:rsidR="00997236" w:rsidRPr="003374F3" w:rsidRDefault="00997236" w:rsidP="00A21CF9">
    <w:pPr>
      <w:pStyle w:val="Footer"/>
      <w:ind w:left="-851"/>
      <w:rPr>
        <w:color w:val="FF0000"/>
        <w:sz w:val="20"/>
        <w:szCs w:val="20"/>
      </w:rPr>
    </w:pPr>
  </w:p>
  <w:p w14:paraId="559177D3" w14:textId="77777777" w:rsidR="00997236" w:rsidRPr="003374F3" w:rsidRDefault="0099723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A267" w14:textId="77777777" w:rsidR="00CA373E" w:rsidRDefault="00CA373E">
      <w:r>
        <w:separator/>
      </w:r>
    </w:p>
  </w:footnote>
  <w:footnote w:type="continuationSeparator" w:id="0">
    <w:p w14:paraId="0DD21DCC" w14:textId="77777777" w:rsidR="00CA373E" w:rsidRDefault="00C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2F0" w14:textId="1D79F35D" w:rsidR="00997236" w:rsidRDefault="009574BB" w:rsidP="00E063C9">
    <w:pPr>
      <w:widowControl w:val="0"/>
      <w:jc w:val="right"/>
      <w:rPr>
        <w:rFonts w:cs="Arial"/>
        <w:b/>
        <w:bCs/>
        <w:color w:val="0072C6"/>
      </w:rPr>
    </w:pPr>
    <w:r>
      <w:rPr>
        <w:noProof/>
      </w:rPr>
      <w:drawing>
        <wp:anchor distT="0" distB="0" distL="114300" distR="114300" simplePos="0" relativeHeight="251661312" behindDoc="0" locked="0" layoutInCell="1" allowOverlap="1" wp14:anchorId="7007B2F4" wp14:editId="4936EE5A">
          <wp:simplePos x="0" y="0"/>
          <wp:positionH relativeFrom="column">
            <wp:posOffset>4178300</wp:posOffset>
          </wp:positionH>
          <wp:positionV relativeFrom="paragraph">
            <wp:posOffset>-298450</wp:posOffset>
          </wp:positionV>
          <wp:extent cx="2588260" cy="1152759"/>
          <wp:effectExtent l="0" t="0" r="2540" b="9525"/>
          <wp:wrapSquare wrapText="bothSides"/>
          <wp:docPr id="712597573" name="Picture 712597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1152759"/>
                  </a:xfrm>
                  <a:prstGeom prst="rect">
                    <a:avLst/>
                  </a:prstGeom>
                  <a:noFill/>
                  <a:ln>
                    <a:noFill/>
                  </a:ln>
                </pic:spPr>
              </pic:pic>
            </a:graphicData>
          </a:graphic>
        </wp:anchor>
      </w:drawing>
    </w:r>
  </w:p>
  <w:p w14:paraId="5247B93A" w14:textId="7E9B0E21"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8746B"/>
    <w:multiLevelType w:val="hybridMultilevel"/>
    <w:tmpl w:val="3F96EA3E"/>
    <w:lvl w:ilvl="0" w:tplc="8F52D04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246E18"/>
    <w:multiLevelType w:val="multilevel"/>
    <w:tmpl w:val="A78C13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77173D"/>
    <w:multiLevelType w:val="hybridMultilevel"/>
    <w:tmpl w:val="FFF894C2"/>
    <w:lvl w:ilvl="0" w:tplc="567A05C4">
      <w:start w:val="1"/>
      <w:numFmt w:val="bullet"/>
      <w:lvlText w:val="-"/>
      <w:lvlJc w:val="left"/>
      <w:pPr>
        <w:ind w:left="720"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061A49"/>
    <w:multiLevelType w:val="multilevel"/>
    <w:tmpl w:val="3CA4E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F66BC"/>
    <w:multiLevelType w:val="multilevel"/>
    <w:tmpl w:val="0A76BD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1E083A"/>
    <w:multiLevelType w:val="hybridMultilevel"/>
    <w:tmpl w:val="16622F4E"/>
    <w:lvl w:ilvl="0" w:tplc="9A1C92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B5859"/>
    <w:multiLevelType w:val="multilevel"/>
    <w:tmpl w:val="45CAD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5420845"/>
    <w:multiLevelType w:val="multilevel"/>
    <w:tmpl w:val="BAFCD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57277D"/>
    <w:multiLevelType w:val="multilevel"/>
    <w:tmpl w:val="5FE89B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2F1B58"/>
    <w:multiLevelType w:val="multilevel"/>
    <w:tmpl w:val="6610E6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5E1550"/>
    <w:multiLevelType w:val="hybridMultilevel"/>
    <w:tmpl w:val="8A267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FE7266"/>
    <w:multiLevelType w:val="multilevel"/>
    <w:tmpl w:val="F4B2E19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B31AB3"/>
    <w:multiLevelType w:val="multilevel"/>
    <w:tmpl w:val="122208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9B3851"/>
    <w:multiLevelType w:val="multilevel"/>
    <w:tmpl w:val="5374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35D21"/>
    <w:multiLevelType w:val="hybridMultilevel"/>
    <w:tmpl w:val="2104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F1642A"/>
    <w:multiLevelType w:val="hybridMultilevel"/>
    <w:tmpl w:val="FAAAD646"/>
    <w:lvl w:ilvl="0" w:tplc="8A5C5122">
      <w:start w:val="1"/>
      <w:numFmt w:val="decimal"/>
      <w:lvlText w:val="%1."/>
      <w:lvlJc w:val="left"/>
      <w:pPr>
        <w:ind w:left="720" w:hanging="360"/>
      </w:pPr>
      <w:rPr>
        <w:rFonts w:ascii="Arial" w:hAnsi="Arial" w:cs="Arial"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4009CA"/>
    <w:multiLevelType w:val="hybridMultilevel"/>
    <w:tmpl w:val="6A90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E130D0"/>
    <w:multiLevelType w:val="multilevel"/>
    <w:tmpl w:val="CC32296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5960FA"/>
    <w:multiLevelType w:val="multilevel"/>
    <w:tmpl w:val="429CD4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60767C7"/>
    <w:multiLevelType w:val="multilevel"/>
    <w:tmpl w:val="0930C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BA02057"/>
    <w:multiLevelType w:val="hybridMultilevel"/>
    <w:tmpl w:val="AA027D1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664AF"/>
    <w:multiLevelType w:val="hybridMultilevel"/>
    <w:tmpl w:val="1A547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8172267">
    <w:abstractNumId w:val="3"/>
  </w:num>
  <w:num w:numId="2" w16cid:durableId="892812360">
    <w:abstractNumId w:val="6"/>
  </w:num>
  <w:num w:numId="3" w16cid:durableId="165025661">
    <w:abstractNumId w:val="0"/>
  </w:num>
  <w:num w:numId="4" w16cid:durableId="635793938">
    <w:abstractNumId w:val="26"/>
  </w:num>
  <w:num w:numId="5" w16cid:durableId="318313195">
    <w:abstractNumId w:val="17"/>
  </w:num>
  <w:num w:numId="6" w16cid:durableId="1816141417">
    <w:abstractNumId w:val="25"/>
  </w:num>
  <w:num w:numId="7" w16cid:durableId="1247227313">
    <w:abstractNumId w:val="24"/>
  </w:num>
  <w:num w:numId="8" w16cid:durableId="1265385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25306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1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70446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29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50496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9837">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53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55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56433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182939">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329120">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0162">
    <w:abstractNumId w:val="4"/>
  </w:num>
  <w:num w:numId="21" w16cid:durableId="114561568">
    <w:abstractNumId w:val="18"/>
  </w:num>
  <w:num w:numId="22" w16cid:durableId="1920821079">
    <w:abstractNumId w:val="19"/>
  </w:num>
  <w:num w:numId="23" w16cid:durableId="12970290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932036">
    <w:abstractNumId w:val="13"/>
  </w:num>
  <w:num w:numId="25" w16cid:durableId="1443962090">
    <w:abstractNumId w:val="2"/>
  </w:num>
  <w:num w:numId="26" w16cid:durableId="780220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4215298">
    <w:abstractNumId w:val="20"/>
  </w:num>
  <w:num w:numId="28" w16cid:durableId="1404336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42373"/>
    <w:rsid w:val="000518B6"/>
    <w:rsid w:val="00052022"/>
    <w:rsid w:val="00055198"/>
    <w:rsid w:val="000572C8"/>
    <w:rsid w:val="0006040F"/>
    <w:rsid w:val="0006286A"/>
    <w:rsid w:val="000635DD"/>
    <w:rsid w:val="00063E55"/>
    <w:rsid w:val="000742C4"/>
    <w:rsid w:val="000868A7"/>
    <w:rsid w:val="000A484D"/>
    <w:rsid w:val="000B13D7"/>
    <w:rsid w:val="000C2D2A"/>
    <w:rsid w:val="000F307B"/>
    <w:rsid w:val="000F4D60"/>
    <w:rsid w:val="00115B8A"/>
    <w:rsid w:val="0012294C"/>
    <w:rsid w:val="00180BB1"/>
    <w:rsid w:val="00181C39"/>
    <w:rsid w:val="00182464"/>
    <w:rsid w:val="00185CE6"/>
    <w:rsid w:val="0019039E"/>
    <w:rsid w:val="001E3455"/>
    <w:rsid w:val="001F0357"/>
    <w:rsid w:val="00221B06"/>
    <w:rsid w:val="0024280D"/>
    <w:rsid w:val="00244FA0"/>
    <w:rsid w:val="00267A93"/>
    <w:rsid w:val="0029307C"/>
    <w:rsid w:val="00294507"/>
    <w:rsid w:val="002B005A"/>
    <w:rsid w:val="002B2081"/>
    <w:rsid w:val="002B3825"/>
    <w:rsid w:val="002B5AEE"/>
    <w:rsid w:val="002C2471"/>
    <w:rsid w:val="002D6042"/>
    <w:rsid w:val="002D7A5B"/>
    <w:rsid w:val="002F0699"/>
    <w:rsid w:val="003130A1"/>
    <w:rsid w:val="003209B1"/>
    <w:rsid w:val="00326C33"/>
    <w:rsid w:val="0033602F"/>
    <w:rsid w:val="00336996"/>
    <w:rsid w:val="003374F3"/>
    <w:rsid w:val="00362105"/>
    <w:rsid w:val="00381516"/>
    <w:rsid w:val="003840C2"/>
    <w:rsid w:val="003A3A3A"/>
    <w:rsid w:val="003A784B"/>
    <w:rsid w:val="003B6B6F"/>
    <w:rsid w:val="003C58B6"/>
    <w:rsid w:val="003D29B6"/>
    <w:rsid w:val="003D3A30"/>
    <w:rsid w:val="003D4E34"/>
    <w:rsid w:val="003E2F81"/>
    <w:rsid w:val="003E7133"/>
    <w:rsid w:val="0040062B"/>
    <w:rsid w:val="0040507F"/>
    <w:rsid w:val="00406C29"/>
    <w:rsid w:val="00407014"/>
    <w:rsid w:val="00422835"/>
    <w:rsid w:val="00424EBE"/>
    <w:rsid w:val="004464C4"/>
    <w:rsid w:val="00452ED7"/>
    <w:rsid w:val="004647ED"/>
    <w:rsid w:val="00473EE4"/>
    <w:rsid w:val="004B5F22"/>
    <w:rsid w:val="004C5123"/>
    <w:rsid w:val="004C6818"/>
    <w:rsid w:val="004D10C7"/>
    <w:rsid w:val="004F01E9"/>
    <w:rsid w:val="004F6172"/>
    <w:rsid w:val="005137E2"/>
    <w:rsid w:val="005208F4"/>
    <w:rsid w:val="00523263"/>
    <w:rsid w:val="00526476"/>
    <w:rsid w:val="00553B49"/>
    <w:rsid w:val="005557D7"/>
    <w:rsid w:val="0056259A"/>
    <w:rsid w:val="00577E8D"/>
    <w:rsid w:val="00591579"/>
    <w:rsid w:val="00592D24"/>
    <w:rsid w:val="005D1911"/>
    <w:rsid w:val="005D2E2F"/>
    <w:rsid w:val="00604011"/>
    <w:rsid w:val="00640AC5"/>
    <w:rsid w:val="0065405F"/>
    <w:rsid w:val="0066387F"/>
    <w:rsid w:val="00664202"/>
    <w:rsid w:val="006662F7"/>
    <w:rsid w:val="006D2C63"/>
    <w:rsid w:val="007017C5"/>
    <w:rsid w:val="00723EF1"/>
    <w:rsid w:val="00726475"/>
    <w:rsid w:val="00746DD5"/>
    <w:rsid w:val="00753818"/>
    <w:rsid w:val="0077608E"/>
    <w:rsid w:val="007871C9"/>
    <w:rsid w:val="007940EA"/>
    <w:rsid w:val="007C6934"/>
    <w:rsid w:val="007E0109"/>
    <w:rsid w:val="007F15BE"/>
    <w:rsid w:val="007F3A78"/>
    <w:rsid w:val="007F7350"/>
    <w:rsid w:val="00804DF4"/>
    <w:rsid w:val="00807AF7"/>
    <w:rsid w:val="00821BFA"/>
    <w:rsid w:val="00830190"/>
    <w:rsid w:val="00835558"/>
    <w:rsid w:val="0084080E"/>
    <w:rsid w:val="00851E17"/>
    <w:rsid w:val="00852B13"/>
    <w:rsid w:val="0087248A"/>
    <w:rsid w:val="0088134A"/>
    <w:rsid w:val="00882E0A"/>
    <w:rsid w:val="00896853"/>
    <w:rsid w:val="008B57ED"/>
    <w:rsid w:val="008C0165"/>
    <w:rsid w:val="008C1987"/>
    <w:rsid w:val="008C1CED"/>
    <w:rsid w:val="008E4568"/>
    <w:rsid w:val="008E5371"/>
    <w:rsid w:val="008F4624"/>
    <w:rsid w:val="009051F9"/>
    <w:rsid w:val="0091067D"/>
    <w:rsid w:val="009223D6"/>
    <w:rsid w:val="00936673"/>
    <w:rsid w:val="00954142"/>
    <w:rsid w:val="00954314"/>
    <w:rsid w:val="009574BB"/>
    <w:rsid w:val="0096622D"/>
    <w:rsid w:val="00966940"/>
    <w:rsid w:val="00967636"/>
    <w:rsid w:val="0097160A"/>
    <w:rsid w:val="009723DF"/>
    <w:rsid w:val="009855E1"/>
    <w:rsid w:val="00993D50"/>
    <w:rsid w:val="00997236"/>
    <w:rsid w:val="009B596E"/>
    <w:rsid w:val="009C2C67"/>
    <w:rsid w:val="009D1383"/>
    <w:rsid w:val="009D2EC5"/>
    <w:rsid w:val="009D31BE"/>
    <w:rsid w:val="00A15371"/>
    <w:rsid w:val="00A21CF9"/>
    <w:rsid w:val="00A24F65"/>
    <w:rsid w:val="00A40D93"/>
    <w:rsid w:val="00A60279"/>
    <w:rsid w:val="00A6442A"/>
    <w:rsid w:val="00A65853"/>
    <w:rsid w:val="00A904A8"/>
    <w:rsid w:val="00AA1249"/>
    <w:rsid w:val="00AB3019"/>
    <w:rsid w:val="00AC2373"/>
    <w:rsid w:val="00AE3AB0"/>
    <w:rsid w:val="00AF3C5A"/>
    <w:rsid w:val="00B2445F"/>
    <w:rsid w:val="00B30FF5"/>
    <w:rsid w:val="00B410A8"/>
    <w:rsid w:val="00B434FD"/>
    <w:rsid w:val="00B53784"/>
    <w:rsid w:val="00B65408"/>
    <w:rsid w:val="00B76B1F"/>
    <w:rsid w:val="00B91DAE"/>
    <w:rsid w:val="00BB7865"/>
    <w:rsid w:val="00BC7E29"/>
    <w:rsid w:val="00BD0766"/>
    <w:rsid w:val="00BD1797"/>
    <w:rsid w:val="00BD1DA4"/>
    <w:rsid w:val="00BD5969"/>
    <w:rsid w:val="00BE0F2E"/>
    <w:rsid w:val="00BE5453"/>
    <w:rsid w:val="00BF6FF6"/>
    <w:rsid w:val="00C10DBD"/>
    <w:rsid w:val="00C25A02"/>
    <w:rsid w:val="00C37264"/>
    <w:rsid w:val="00C871CB"/>
    <w:rsid w:val="00C97E20"/>
    <w:rsid w:val="00CA373E"/>
    <w:rsid w:val="00CB727B"/>
    <w:rsid w:val="00CC176B"/>
    <w:rsid w:val="00D05507"/>
    <w:rsid w:val="00D16382"/>
    <w:rsid w:val="00D1794C"/>
    <w:rsid w:val="00D22FC3"/>
    <w:rsid w:val="00D40D07"/>
    <w:rsid w:val="00D44C51"/>
    <w:rsid w:val="00D47F68"/>
    <w:rsid w:val="00D62CC1"/>
    <w:rsid w:val="00D73334"/>
    <w:rsid w:val="00D766E0"/>
    <w:rsid w:val="00D7709B"/>
    <w:rsid w:val="00D90FCA"/>
    <w:rsid w:val="00D9352D"/>
    <w:rsid w:val="00DB3E54"/>
    <w:rsid w:val="00DB6A43"/>
    <w:rsid w:val="00DC5017"/>
    <w:rsid w:val="00DF6B67"/>
    <w:rsid w:val="00E03403"/>
    <w:rsid w:val="00E063C9"/>
    <w:rsid w:val="00E2277E"/>
    <w:rsid w:val="00E24B99"/>
    <w:rsid w:val="00E2789A"/>
    <w:rsid w:val="00E323E7"/>
    <w:rsid w:val="00E32BEA"/>
    <w:rsid w:val="00E4550E"/>
    <w:rsid w:val="00E60415"/>
    <w:rsid w:val="00E61583"/>
    <w:rsid w:val="00E8140D"/>
    <w:rsid w:val="00EA065E"/>
    <w:rsid w:val="00EB0B20"/>
    <w:rsid w:val="00ED0541"/>
    <w:rsid w:val="00EF5F0F"/>
    <w:rsid w:val="00F02098"/>
    <w:rsid w:val="00F04A70"/>
    <w:rsid w:val="00F31A54"/>
    <w:rsid w:val="00F32FDD"/>
    <w:rsid w:val="00F765F1"/>
    <w:rsid w:val="00F77544"/>
    <w:rsid w:val="00F8683F"/>
    <w:rsid w:val="00FC6414"/>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basedOn w:val="Normal"/>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 w:type="paragraph" w:styleId="PlainText">
    <w:name w:val="Plain Text"/>
    <w:basedOn w:val="Normal"/>
    <w:link w:val="PlainTextChar"/>
    <w:uiPriority w:val="99"/>
    <w:semiHidden/>
    <w:unhideWhenUsed/>
    <w:rsid w:val="000572C8"/>
    <w:rPr>
      <w:rFonts w:eastAsiaTheme="minorHAnsi" w:cs="Arial"/>
      <w:sz w:val="22"/>
      <w:szCs w:val="22"/>
    </w:rPr>
  </w:style>
  <w:style w:type="character" w:customStyle="1" w:styleId="PlainTextChar">
    <w:name w:val="Plain Text Char"/>
    <w:basedOn w:val="DefaultParagraphFont"/>
    <w:link w:val="PlainText"/>
    <w:uiPriority w:val="99"/>
    <w:semiHidden/>
    <w:rsid w:val="000572C8"/>
    <w:rPr>
      <w:rFonts w:ascii="Arial" w:eastAsiaTheme="minorHAnsi" w:hAnsi="Arial" w:cs="Arial"/>
      <w:sz w:val="22"/>
      <w:szCs w:val="22"/>
      <w:lang w:eastAsia="en-US"/>
    </w:rPr>
  </w:style>
  <w:style w:type="paragraph" w:styleId="NormalWeb">
    <w:name w:val="Normal (Web)"/>
    <w:basedOn w:val="Normal"/>
    <w:uiPriority w:val="99"/>
    <w:unhideWhenUsed/>
    <w:rsid w:val="00753818"/>
    <w:pPr>
      <w:spacing w:before="100" w:beforeAutospacing="1" w:after="100" w:afterAutospacing="1"/>
    </w:pPr>
    <w:rPr>
      <w:rFonts w:ascii="Calibri" w:eastAsiaTheme="minorHAnsi" w:hAnsi="Calibri" w:cs="Calibri"/>
      <w:sz w:val="22"/>
      <w:szCs w:val="22"/>
      <w:lang w:eastAsia="en-GB"/>
    </w:rPr>
  </w:style>
  <w:style w:type="character" w:customStyle="1" w:styleId="contentpasted1">
    <w:name w:val="contentpasted1"/>
    <w:basedOn w:val="DefaultParagraphFont"/>
    <w:rsid w:val="00A65853"/>
  </w:style>
  <w:style w:type="paragraph" w:customStyle="1" w:styleId="xxxxxxmsonormal">
    <w:name w:val="x_x_x_x_x_x_msonormal"/>
    <w:basedOn w:val="Normal"/>
    <w:rsid w:val="00D05507"/>
    <w:rPr>
      <w:rFonts w:ascii="Calibri" w:eastAsiaTheme="minorHAnsi" w:hAnsi="Calibri" w:cs="Calibri"/>
      <w:sz w:val="22"/>
      <w:szCs w:val="22"/>
      <w:lang w:eastAsia="ja-JP"/>
    </w:rPr>
  </w:style>
  <w:style w:type="character" w:customStyle="1" w:styleId="xxxxxcontentpasted0">
    <w:name w:val="x_x_x_x_x_contentpasted0"/>
    <w:basedOn w:val="DefaultParagraphFont"/>
    <w:rsid w:val="00D0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1307">
      <w:bodyDiv w:val="1"/>
      <w:marLeft w:val="0"/>
      <w:marRight w:val="0"/>
      <w:marTop w:val="0"/>
      <w:marBottom w:val="0"/>
      <w:divBdr>
        <w:top w:val="none" w:sz="0" w:space="0" w:color="auto"/>
        <w:left w:val="none" w:sz="0" w:space="0" w:color="auto"/>
        <w:bottom w:val="none" w:sz="0" w:space="0" w:color="auto"/>
        <w:right w:val="none" w:sz="0" w:space="0" w:color="auto"/>
      </w:divBdr>
    </w:div>
    <w:div w:id="611595375">
      <w:bodyDiv w:val="1"/>
      <w:marLeft w:val="0"/>
      <w:marRight w:val="0"/>
      <w:marTop w:val="0"/>
      <w:marBottom w:val="0"/>
      <w:divBdr>
        <w:top w:val="none" w:sz="0" w:space="0" w:color="auto"/>
        <w:left w:val="none" w:sz="0" w:space="0" w:color="auto"/>
        <w:bottom w:val="none" w:sz="0" w:space="0" w:color="auto"/>
        <w:right w:val="none" w:sz="0" w:space="0" w:color="auto"/>
      </w:divBdr>
    </w:div>
    <w:div w:id="665862572">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988560023">
      <w:bodyDiv w:val="1"/>
      <w:marLeft w:val="0"/>
      <w:marRight w:val="0"/>
      <w:marTop w:val="0"/>
      <w:marBottom w:val="0"/>
      <w:divBdr>
        <w:top w:val="none" w:sz="0" w:space="0" w:color="auto"/>
        <w:left w:val="none" w:sz="0" w:space="0" w:color="auto"/>
        <w:bottom w:val="none" w:sz="0" w:space="0" w:color="auto"/>
        <w:right w:val="none" w:sz="0" w:space="0" w:color="auto"/>
      </w:divBdr>
    </w:div>
    <w:div w:id="1096052434">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408261287">
      <w:bodyDiv w:val="1"/>
      <w:marLeft w:val="0"/>
      <w:marRight w:val="0"/>
      <w:marTop w:val="0"/>
      <w:marBottom w:val="0"/>
      <w:divBdr>
        <w:top w:val="none" w:sz="0" w:space="0" w:color="auto"/>
        <w:left w:val="none" w:sz="0" w:space="0" w:color="auto"/>
        <w:bottom w:val="none" w:sz="0" w:space="0" w:color="auto"/>
        <w:right w:val="none" w:sz="0" w:space="0" w:color="auto"/>
      </w:divBdr>
    </w:div>
    <w:div w:id="1460798819">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cqc.org.uk%2F&amp;data=05%7C02%7Cllricb-llr.enquiries%40nhs.net%7C24563e3793604c1ce56808dd9173300e%7C37c354b285b047f5b22207b48d774ee3%7C0%7C0%7C638826646126256368%7CUnknown%7CTWFpbGZsb3d8eyJFbXB0eU1hcGkiOnRydWUsIlYiOiIwLjAuMDAwMCIsIlAiOiJXaW4zMiIsIkFOIjoiTWFpbCIsIldUIjoyfQ%3D%3D%7C0%7C%7C%7C&amp;sdata=p7oyCkxvw3XmkLGY9MUkTTNodCWk5pGeEc9p8IoJCOQ%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www.rqia.org.uk%2F&amp;data=05%7C02%7Cllricb-llr.enquiries%40nhs.net%7C24563e3793604c1ce56808dd9173300e%7C37c354b285b047f5b22207b48d774ee3%7C0%7C0%7C638826646126309429%7CUnknown%7CTWFpbGZsb3d8eyJFbXB0eU1hcGkiOnRydWUsIlYiOiIwLjAuMDAwMCIsIlAiOiJXaW4zMiIsIkFOIjoiTWFpbCIsIldUIjoyfQ%3D%3D%7C0%7C%7C%7C&amp;sdata=5PLjmoZSt10TcmWMqRvHW06J6SHw5Ff9gLsUHQqV9Z4%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br01.safelinks.protection.outlook.com/?url=https%3A%2F%2Fwww.careinspectorate.com%2F&amp;data=05%7C02%7Cllricb-llr.enquiries%40nhs.net%7C24563e3793604c1ce56808dd9173300e%7C37c354b285b047f5b22207b48d774ee3%7C0%7C0%7C638826646126296283%7CUnknown%7CTWFpbGZsb3d8eyJFbXB0eU1hcGkiOnRydWUsIlYiOiIwLjAuMDAwMCIsIlAiOiJXaW4zMiIsIkFOIjoiTWFpbCIsIldUIjoyfQ%3D%3D%7C0%7C%7C%7C&amp;sdata=5x82PWLGL9VZNlewcEM2rc2sVfHZLv%2B0wF9%2Fk%2FMlPPA%3D&amp;reserved=0"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careinspectorate.wales%2F&amp;data=05%7C02%7Cllricb-llr.enquiries%40nhs.net%7C24563e3793604c1ce56808dd9173300e%7C37c354b285b047f5b22207b48d774ee3%7C0%7C0%7C638826646126282372%7CUnknown%7CTWFpbGZsb3d8eyJFbXB0eU1hcGkiOnRydWUsIlYiOiIwLjAuMDAwMCIsIlAiOiJXaW4zMiIsIkFOIjoiTWFpbCIsIldUIjoyfQ%3D%3D%7C0%7C%7C%7C&amp;sdata=GL%2FXQtBPSiBIMO4gqgRAhl1L3oHF66d6kknKzxFAmhw%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9127</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10490</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THANDI, Mandeep (NHS LEICESTER, LEICESTERSHIRE AND RUTLAND ICB - 03W)</cp:lastModifiedBy>
  <cp:revision>2</cp:revision>
  <cp:lastPrinted>2022-03-27T21:57:00Z</cp:lastPrinted>
  <dcterms:created xsi:type="dcterms:W3CDTF">2025-10-15T16:35:00Z</dcterms:created>
  <dcterms:modified xsi:type="dcterms:W3CDTF">2025-10-15T16:35:00Z</dcterms:modified>
</cp:coreProperties>
</file>