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A413D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6ECF61D9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574E18BE" w14:textId="77777777" w:rsidR="0091067D" w:rsidRDefault="0091067D" w:rsidP="00AF3C5A">
      <w:pPr>
        <w:tabs>
          <w:tab w:val="left" w:pos="8265"/>
        </w:tabs>
        <w:rPr>
          <w:sz w:val="18"/>
          <w:szCs w:val="18"/>
        </w:rPr>
      </w:pPr>
    </w:p>
    <w:p w14:paraId="034C5FEA" w14:textId="6C7ECB67" w:rsidR="00AF3C5A" w:rsidRDefault="0091067D" w:rsidP="00AF3C5A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From the LLR ICB Corporate Governance Team</w:t>
      </w:r>
    </w:p>
    <w:p w14:paraId="6B04FB88" w14:textId="18C0A69D" w:rsidR="0091067D" w:rsidRDefault="0091067D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Our Ref:</w:t>
      </w:r>
      <w:r w:rsidR="001F0357">
        <w:rPr>
          <w:sz w:val="18"/>
          <w:szCs w:val="18"/>
        </w:rPr>
        <w:t xml:space="preserve"> </w:t>
      </w:r>
      <w:r w:rsidR="00FF5522" w:rsidRPr="00FF5522">
        <w:rPr>
          <w:sz w:val="18"/>
          <w:szCs w:val="18"/>
        </w:rPr>
        <w:t>FOI24052025S</w:t>
      </w:r>
    </w:p>
    <w:p w14:paraId="62A3A941" w14:textId="621EDB02" w:rsidR="00BE0F2E" w:rsidRDefault="00FF5522" w:rsidP="003130A1">
      <w:pPr>
        <w:tabs>
          <w:tab w:val="left" w:pos="8265"/>
        </w:tabs>
        <w:rPr>
          <w:sz w:val="18"/>
          <w:szCs w:val="18"/>
        </w:rPr>
      </w:pPr>
      <w:r>
        <w:rPr>
          <w:sz w:val="18"/>
          <w:szCs w:val="18"/>
        </w:rPr>
        <w:t>24 May 2025</w:t>
      </w:r>
    </w:p>
    <w:p w14:paraId="56950E8F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2F5C7864" w14:textId="77777777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 xml:space="preserve"> </w:t>
      </w:r>
    </w:p>
    <w:p w14:paraId="37C4C7CE" w14:textId="77777777" w:rsidR="000572C8" w:rsidRDefault="000572C8" w:rsidP="000572C8">
      <w:pPr>
        <w:rPr>
          <w:rFonts w:cs="Arial"/>
          <w:b/>
          <w:sz w:val="22"/>
          <w:szCs w:val="22"/>
        </w:rPr>
      </w:pPr>
    </w:p>
    <w:p w14:paraId="2E75331A" w14:textId="77777777" w:rsidR="003374F3" w:rsidRPr="003B6B6F" w:rsidRDefault="003374F3" w:rsidP="000572C8">
      <w:pPr>
        <w:rPr>
          <w:rFonts w:cs="Arial"/>
          <w:sz w:val="22"/>
          <w:szCs w:val="22"/>
        </w:rPr>
      </w:pPr>
    </w:p>
    <w:p w14:paraId="133200AE" w14:textId="7E734462" w:rsidR="000572C8" w:rsidRPr="003B6B6F" w:rsidRDefault="000572C8" w:rsidP="000572C8">
      <w:pPr>
        <w:rPr>
          <w:rFonts w:cs="Arial"/>
          <w:sz w:val="22"/>
          <w:szCs w:val="22"/>
        </w:rPr>
      </w:pPr>
      <w:r w:rsidRPr="003B6B6F">
        <w:rPr>
          <w:rFonts w:cs="Arial"/>
          <w:sz w:val="22"/>
          <w:szCs w:val="22"/>
        </w:rPr>
        <w:t>Dear</w:t>
      </w:r>
      <w:r w:rsidR="00746DD5" w:rsidRPr="003B6B6F">
        <w:rPr>
          <w:rFonts w:cs="Arial"/>
          <w:sz w:val="22"/>
          <w:szCs w:val="22"/>
        </w:rPr>
        <w:t xml:space="preserve"> </w:t>
      </w:r>
      <w:r w:rsidR="003374F3">
        <w:rPr>
          <w:rFonts w:cs="Arial"/>
          <w:sz w:val="22"/>
          <w:szCs w:val="22"/>
        </w:rPr>
        <w:t>Requester</w:t>
      </w:r>
      <w:r w:rsidR="00830190" w:rsidRPr="003B6B6F">
        <w:rPr>
          <w:rFonts w:cs="Arial"/>
          <w:sz w:val="22"/>
          <w:szCs w:val="22"/>
        </w:rPr>
        <w:t>,</w:t>
      </w:r>
    </w:p>
    <w:p w14:paraId="0050DAB2" w14:textId="77777777" w:rsidR="000572C8" w:rsidRPr="003B6B6F" w:rsidRDefault="000572C8" w:rsidP="000572C8">
      <w:pPr>
        <w:rPr>
          <w:rFonts w:cs="Arial"/>
          <w:sz w:val="22"/>
          <w:szCs w:val="22"/>
        </w:rPr>
      </w:pPr>
    </w:p>
    <w:p w14:paraId="49C4D1FB" w14:textId="50D15F6C" w:rsidR="0006040F" w:rsidRPr="005557D7" w:rsidRDefault="000572C8" w:rsidP="00F04A70">
      <w:pPr>
        <w:rPr>
          <w:rFonts w:cs="Arial"/>
          <w:b/>
          <w:sz w:val="22"/>
          <w:szCs w:val="22"/>
        </w:rPr>
      </w:pPr>
      <w:r w:rsidRPr="003B6B6F">
        <w:rPr>
          <w:rFonts w:cs="Arial"/>
          <w:b/>
          <w:sz w:val="22"/>
          <w:szCs w:val="22"/>
        </w:rPr>
        <w:t xml:space="preserve">Freedom of Information Request </w:t>
      </w:r>
    </w:p>
    <w:p w14:paraId="21FD928F" w14:textId="77777777" w:rsidR="00FF5522" w:rsidRDefault="00FF5522" w:rsidP="000572C8">
      <w:pPr>
        <w:rPr>
          <w:rFonts w:cs="Arial"/>
          <w:bCs/>
          <w:i/>
          <w:iCs/>
          <w:sz w:val="22"/>
          <w:szCs w:val="22"/>
        </w:rPr>
      </w:pPr>
    </w:p>
    <w:p w14:paraId="56916606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u w:val="single"/>
          <w:lang w:eastAsia="en-GB"/>
        </w:rPr>
      </w:pPr>
      <w:r w:rsidRPr="0093761A">
        <w:rPr>
          <w:rFonts w:cs="Arial"/>
          <w:i/>
          <w:iCs/>
          <w:sz w:val="22"/>
          <w:szCs w:val="22"/>
          <w:u w:val="single"/>
          <w:lang w:eastAsia="en-GB"/>
        </w:rPr>
        <w:t>Freedom of Information request - Multi-Agency Emergency Preparedness</w:t>
      </w:r>
    </w:p>
    <w:p w14:paraId="2303CC26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3BB8AB8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I am conducting a study of multi-agency emergency preparedness.</w:t>
      </w:r>
    </w:p>
    <w:p w14:paraId="2CC5A889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5DF54A1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Under the provisions of the Freedom of Information Act 2000 and in accordance with the Environmental Information Regulations, I am writing to request the following information:</w:t>
      </w:r>
    </w:p>
    <w:p w14:paraId="53BE7B8E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D96D2F9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1. How many multi-agency exercises have been conducted by your organisation within the last 3 years (1st May 2022 to 30th April 2025 inclusive).</w:t>
      </w:r>
    </w:p>
    <w:p w14:paraId="2E2872E0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60CBBBBD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LLR ICB have completed a total of </w:t>
      </w:r>
      <w:r w:rsidRPr="0093761A">
        <w:rPr>
          <w:rFonts w:cs="Arial"/>
          <w:sz w:val="22"/>
          <w:szCs w:val="22"/>
          <w:lang w:eastAsia="en-GB"/>
        </w:rPr>
        <w:t>9</w:t>
      </w:r>
      <w:r>
        <w:rPr>
          <w:rFonts w:cs="Arial"/>
          <w:sz w:val="22"/>
          <w:szCs w:val="22"/>
          <w:lang w:eastAsia="en-GB"/>
        </w:rPr>
        <w:t xml:space="preserve"> multi-agency exercises in the last 3 years </w:t>
      </w:r>
      <w:r w:rsidRPr="0093761A">
        <w:rPr>
          <w:rFonts w:cs="Arial"/>
          <w:sz w:val="22"/>
          <w:szCs w:val="22"/>
          <w:lang w:eastAsia="en-GB"/>
        </w:rPr>
        <w:t>(1 May 2022 to 30 April 2025 inclusive).</w:t>
      </w:r>
      <w:r>
        <w:rPr>
          <w:rFonts w:cs="Arial"/>
          <w:sz w:val="22"/>
          <w:szCs w:val="22"/>
          <w:lang w:eastAsia="en-GB"/>
        </w:rPr>
        <w:t xml:space="preserve"> Please note that t</w:t>
      </w:r>
      <w:r w:rsidRPr="0093761A">
        <w:rPr>
          <w:rFonts w:cs="Arial"/>
          <w:sz w:val="22"/>
          <w:szCs w:val="22"/>
          <w:lang w:eastAsia="en-GB"/>
        </w:rPr>
        <w:t>hese include exercises that the ICB has participated in, but not led.</w:t>
      </w:r>
    </w:p>
    <w:p w14:paraId="02EE1CA1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3CCED3C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2. What proportion of these multi-agency exercises were:</w:t>
      </w:r>
    </w:p>
    <w:p w14:paraId="67B5D8BC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6488F23" w14:textId="77777777" w:rsidR="00FF5522" w:rsidRPr="0093761A" w:rsidRDefault="00FF5522" w:rsidP="00FF5522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Tabletop / Scenario Based</w:t>
      </w:r>
    </w:p>
    <w:p w14:paraId="68A7FD04" w14:textId="77777777" w:rsidR="00FF5522" w:rsidRPr="0093761A" w:rsidRDefault="00FF5522" w:rsidP="00FF5522">
      <w:pPr>
        <w:pStyle w:val="ListParagraph"/>
        <w:shd w:val="clear" w:color="auto" w:fill="FFFFFF"/>
        <w:ind w:left="1080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FA2715A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A total of </w:t>
      </w:r>
      <w:r w:rsidRPr="0093761A">
        <w:rPr>
          <w:rFonts w:cs="Arial"/>
          <w:sz w:val="22"/>
          <w:szCs w:val="22"/>
          <w:lang w:eastAsia="en-GB"/>
        </w:rPr>
        <w:t xml:space="preserve">22% </w:t>
      </w:r>
      <w:r>
        <w:rPr>
          <w:rFonts w:cs="Arial"/>
          <w:sz w:val="22"/>
          <w:szCs w:val="22"/>
          <w:lang w:eastAsia="en-GB"/>
        </w:rPr>
        <w:t>of the multi-agency exercise have been tabletop/ scenario based. M</w:t>
      </w:r>
      <w:r w:rsidRPr="0093761A">
        <w:rPr>
          <w:rFonts w:cs="Arial"/>
          <w:sz w:val="22"/>
          <w:szCs w:val="22"/>
          <w:lang w:eastAsia="en-GB"/>
        </w:rPr>
        <w:t xml:space="preserve">any of these are led by our Local Resilience Forum (LRF) and </w:t>
      </w:r>
      <w:r>
        <w:rPr>
          <w:rFonts w:cs="Arial"/>
          <w:sz w:val="22"/>
          <w:szCs w:val="22"/>
          <w:lang w:eastAsia="en-GB"/>
        </w:rPr>
        <w:t>therefore they</w:t>
      </w:r>
      <w:r w:rsidRPr="0093761A">
        <w:rPr>
          <w:rFonts w:cs="Arial"/>
          <w:sz w:val="22"/>
          <w:szCs w:val="22"/>
          <w:lang w:eastAsia="en-GB"/>
        </w:rPr>
        <w:t xml:space="preserve"> have not been included.</w:t>
      </w:r>
    </w:p>
    <w:p w14:paraId="65E33693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8B19E09" w14:textId="77777777" w:rsidR="00FF5522" w:rsidRPr="0093761A" w:rsidRDefault="00FF5522" w:rsidP="00FF5522">
      <w:pPr>
        <w:pStyle w:val="ListParagraph"/>
        <w:numPr>
          <w:ilvl w:val="0"/>
          <w:numId w:val="27"/>
        </w:num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Live Exercises</w:t>
      </w:r>
    </w:p>
    <w:p w14:paraId="3108AA0B" w14:textId="77777777" w:rsidR="00FF5522" w:rsidRDefault="00FF5522" w:rsidP="00FF5522">
      <w:pPr>
        <w:pStyle w:val="ListParagraph"/>
        <w:shd w:val="clear" w:color="auto" w:fill="FFFFFF"/>
        <w:ind w:left="1080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34703B9E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None of the multi-agency exercises have been live exercises. M</w:t>
      </w:r>
      <w:r w:rsidRPr="0093761A">
        <w:rPr>
          <w:rFonts w:cs="Arial"/>
          <w:sz w:val="22"/>
          <w:szCs w:val="22"/>
          <w:lang w:eastAsia="en-GB"/>
        </w:rPr>
        <w:t xml:space="preserve">any of these are led by our Local Resilience Forum (LRF) and </w:t>
      </w:r>
      <w:r>
        <w:rPr>
          <w:rFonts w:cs="Arial"/>
          <w:sz w:val="22"/>
          <w:szCs w:val="22"/>
          <w:lang w:eastAsia="en-GB"/>
        </w:rPr>
        <w:t>therefore they</w:t>
      </w:r>
      <w:r w:rsidRPr="0093761A">
        <w:rPr>
          <w:rFonts w:cs="Arial"/>
          <w:sz w:val="22"/>
          <w:szCs w:val="22"/>
          <w:lang w:eastAsia="en-GB"/>
        </w:rPr>
        <w:t xml:space="preserve"> have not been included.</w:t>
      </w:r>
    </w:p>
    <w:p w14:paraId="50ABEB26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E68E6F8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iii. Other (please state)</w:t>
      </w:r>
    </w:p>
    <w:p w14:paraId="4971B3F3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2A1154DC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A total of </w:t>
      </w:r>
      <w:r w:rsidRPr="0093761A">
        <w:rPr>
          <w:rFonts w:cs="Arial"/>
          <w:sz w:val="22"/>
          <w:szCs w:val="22"/>
          <w:lang w:eastAsia="en-GB"/>
        </w:rPr>
        <w:t xml:space="preserve">78% </w:t>
      </w:r>
      <w:r>
        <w:rPr>
          <w:rFonts w:cs="Arial"/>
          <w:sz w:val="22"/>
          <w:szCs w:val="22"/>
          <w:lang w:eastAsia="en-GB"/>
        </w:rPr>
        <w:t xml:space="preserve">multi-agency exercises have been a </w:t>
      </w:r>
      <w:r w:rsidRPr="0093761A">
        <w:rPr>
          <w:rFonts w:cs="Arial"/>
          <w:sz w:val="22"/>
          <w:szCs w:val="22"/>
          <w:lang w:eastAsia="en-GB"/>
        </w:rPr>
        <w:t>communications cascade</w:t>
      </w:r>
      <w:r>
        <w:rPr>
          <w:rFonts w:cs="Arial"/>
          <w:sz w:val="22"/>
          <w:szCs w:val="22"/>
          <w:lang w:eastAsia="en-GB"/>
        </w:rPr>
        <w:t>.</w:t>
      </w:r>
    </w:p>
    <w:p w14:paraId="75F13EC1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3017337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3. Please detail how post-exercise findings are fed back into the organisation and how any changes to policies and procedures are implemented as a result of this feedback.</w:t>
      </w:r>
    </w:p>
    <w:p w14:paraId="29ADDD9F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0E1BF209" w14:textId="77777777" w:rsidR="00FF5522" w:rsidRPr="0093761A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</w:t>
      </w:r>
      <w:r w:rsidRPr="004A33EA">
        <w:rPr>
          <w:rFonts w:cs="Arial"/>
          <w:sz w:val="22"/>
          <w:szCs w:val="22"/>
          <w:lang w:eastAsia="en-GB"/>
        </w:rPr>
        <w:t>The lesson</w:t>
      </w:r>
      <w:r>
        <w:rPr>
          <w:rFonts w:cs="Arial"/>
          <w:sz w:val="22"/>
          <w:szCs w:val="22"/>
          <w:lang w:eastAsia="en-GB"/>
        </w:rPr>
        <w:t>s</w:t>
      </w:r>
      <w:r w:rsidRPr="004A33EA">
        <w:rPr>
          <w:rFonts w:cs="Arial"/>
          <w:sz w:val="22"/>
          <w:szCs w:val="22"/>
          <w:lang w:eastAsia="en-GB"/>
        </w:rPr>
        <w:t xml:space="preserve"> identified from the multi-agency exercises are c</w:t>
      </w:r>
      <w:r w:rsidRPr="0093761A">
        <w:rPr>
          <w:rFonts w:cs="Arial"/>
          <w:sz w:val="22"/>
          <w:szCs w:val="22"/>
          <w:lang w:eastAsia="en-GB"/>
        </w:rPr>
        <w:t xml:space="preserve">ollated and shared with system partners, NHS England </w:t>
      </w:r>
      <w:r w:rsidRPr="004A33EA">
        <w:rPr>
          <w:rFonts w:cs="Arial"/>
          <w:sz w:val="22"/>
          <w:szCs w:val="22"/>
          <w:lang w:eastAsia="en-GB"/>
        </w:rPr>
        <w:t xml:space="preserve">(NHSE) </w:t>
      </w:r>
      <w:r w:rsidRPr="0093761A">
        <w:rPr>
          <w:rFonts w:cs="Arial"/>
          <w:sz w:val="22"/>
          <w:szCs w:val="22"/>
          <w:lang w:eastAsia="en-GB"/>
        </w:rPr>
        <w:t>and the Leicester, Leicestershire and Rutland Local Resilience Partnership.</w:t>
      </w:r>
      <w:r>
        <w:rPr>
          <w:rFonts w:cs="Arial"/>
          <w:b/>
          <w:bCs/>
          <w:i/>
          <w:iCs/>
          <w:sz w:val="22"/>
          <w:szCs w:val="22"/>
          <w:lang w:eastAsia="en-GB"/>
        </w:rPr>
        <w:t xml:space="preserve"> </w:t>
      </w:r>
      <w:r w:rsidRPr="004A33EA">
        <w:rPr>
          <w:rFonts w:cs="Arial"/>
          <w:sz w:val="22"/>
          <w:szCs w:val="22"/>
          <w:lang w:eastAsia="en-GB"/>
        </w:rPr>
        <w:t>It is also shared</w:t>
      </w:r>
      <w:r w:rsidRPr="0093761A">
        <w:rPr>
          <w:rFonts w:cs="Arial"/>
          <w:sz w:val="22"/>
          <w:szCs w:val="22"/>
          <w:lang w:eastAsia="en-GB"/>
        </w:rPr>
        <w:t xml:space="preserve"> by NHS England with systems across the Midlands region.</w:t>
      </w:r>
      <w:r w:rsidRPr="004A33EA">
        <w:rPr>
          <w:rFonts w:cs="Arial"/>
          <w:sz w:val="22"/>
          <w:szCs w:val="22"/>
          <w:lang w:eastAsia="en-GB"/>
        </w:rPr>
        <w:t xml:space="preserve"> </w:t>
      </w:r>
    </w:p>
    <w:p w14:paraId="6120EB81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6F7A275" w14:textId="77777777" w:rsidR="00FF5522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The following changes to </w:t>
      </w:r>
      <w:r w:rsidRPr="0093761A">
        <w:rPr>
          <w:rFonts w:cs="Arial"/>
          <w:sz w:val="22"/>
          <w:szCs w:val="22"/>
          <w:lang w:eastAsia="en-GB"/>
        </w:rPr>
        <w:t>policies and procedures are implemented as a result of th</w:t>
      </w:r>
      <w:r w:rsidRPr="004A33EA">
        <w:rPr>
          <w:rFonts w:cs="Arial"/>
          <w:sz w:val="22"/>
          <w:szCs w:val="22"/>
          <w:lang w:eastAsia="en-GB"/>
        </w:rPr>
        <w:t>e</w:t>
      </w:r>
      <w:r w:rsidRPr="0093761A">
        <w:rPr>
          <w:rFonts w:cs="Arial"/>
          <w:sz w:val="22"/>
          <w:szCs w:val="22"/>
          <w:lang w:eastAsia="en-GB"/>
        </w:rPr>
        <w:t xml:space="preserve"> feedbac</w:t>
      </w:r>
      <w:r w:rsidRPr="004A33EA">
        <w:rPr>
          <w:rFonts w:cs="Arial"/>
          <w:sz w:val="22"/>
          <w:szCs w:val="22"/>
          <w:lang w:eastAsia="en-GB"/>
        </w:rPr>
        <w:t>k:</w:t>
      </w:r>
    </w:p>
    <w:p w14:paraId="2520403E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</w:p>
    <w:p w14:paraId="614D46EA" w14:textId="77777777" w:rsidR="00FF5522" w:rsidRPr="0093761A" w:rsidRDefault="00FF5522" w:rsidP="00FF5522">
      <w:pPr>
        <w:numPr>
          <w:ilvl w:val="0"/>
          <w:numId w:val="26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P</w:t>
      </w:r>
      <w:r w:rsidRPr="0093761A">
        <w:rPr>
          <w:rFonts w:cs="Arial"/>
          <w:sz w:val="22"/>
          <w:szCs w:val="22"/>
          <w:lang w:eastAsia="en-GB"/>
        </w:rPr>
        <w:t xml:space="preserve">olicies and procedures </w:t>
      </w:r>
      <w:r>
        <w:rPr>
          <w:rFonts w:cs="Arial"/>
          <w:sz w:val="22"/>
          <w:szCs w:val="22"/>
          <w:lang w:eastAsia="en-GB"/>
        </w:rPr>
        <w:t>are u</w:t>
      </w:r>
      <w:r w:rsidRPr="0093761A">
        <w:rPr>
          <w:rFonts w:cs="Arial"/>
          <w:sz w:val="22"/>
          <w:szCs w:val="22"/>
          <w:lang w:eastAsia="en-GB"/>
        </w:rPr>
        <w:t>pdated to reflect learning from exercises.</w:t>
      </w:r>
    </w:p>
    <w:p w14:paraId="6CA66848" w14:textId="77777777" w:rsidR="00FF5522" w:rsidRPr="0093761A" w:rsidRDefault="00FF5522" w:rsidP="00FF5522">
      <w:pPr>
        <w:numPr>
          <w:ilvl w:val="0"/>
          <w:numId w:val="26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93761A">
        <w:rPr>
          <w:rFonts w:cs="Arial"/>
          <w:sz w:val="22"/>
          <w:szCs w:val="22"/>
          <w:lang w:eastAsia="en-GB"/>
        </w:rPr>
        <w:lastRenderedPageBreak/>
        <w:t xml:space="preserve">Shared with ICB on-call staff, system partners and NHS England as part of a consultation process, providing opportunity for comment, feedback and recommendations which are then considered and documents further updated and finalised. </w:t>
      </w:r>
    </w:p>
    <w:p w14:paraId="46FB73DD" w14:textId="77777777" w:rsidR="00FF5522" w:rsidRPr="0093761A" w:rsidRDefault="00FF5522" w:rsidP="00FF5522">
      <w:pPr>
        <w:numPr>
          <w:ilvl w:val="0"/>
          <w:numId w:val="26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93761A">
        <w:rPr>
          <w:rFonts w:cs="Arial"/>
          <w:sz w:val="22"/>
          <w:szCs w:val="22"/>
          <w:lang w:eastAsia="en-GB"/>
        </w:rPr>
        <w:t>Ratified by the ICB Executive Management Team, including the Accountable Emergency Officer</w:t>
      </w:r>
      <w:r>
        <w:rPr>
          <w:rFonts w:cs="Arial"/>
          <w:sz w:val="22"/>
          <w:szCs w:val="22"/>
          <w:lang w:eastAsia="en-GB"/>
        </w:rPr>
        <w:t xml:space="preserve"> (AEO).</w:t>
      </w:r>
    </w:p>
    <w:p w14:paraId="3798B9BB" w14:textId="77777777" w:rsidR="00FF5522" w:rsidRPr="0093761A" w:rsidRDefault="00FF5522" w:rsidP="00FF5522">
      <w:pPr>
        <w:numPr>
          <w:ilvl w:val="0"/>
          <w:numId w:val="26"/>
        </w:num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93761A">
        <w:rPr>
          <w:rFonts w:cs="Arial"/>
          <w:sz w:val="22"/>
          <w:szCs w:val="22"/>
          <w:lang w:eastAsia="en-GB"/>
        </w:rPr>
        <w:t>Used as evidence to support compliance with the NHS Core Standards for Emergency Preparedness, Resilience and Response assurance process.</w:t>
      </w:r>
    </w:p>
    <w:p w14:paraId="791A099B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76EF74DE" w14:textId="77777777" w:rsidR="00FF5522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4. What proportion of multi-agency exercises in the last 3 years:</w:t>
      </w:r>
    </w:p>
    <w:p w14:paraId="5B6368B3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0FB48534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i. Involved more than two CCA 2004 category one responder organisations (please detail)</w:t>
      </w:r>
    </w:p>
    <w:p w14:paraId="1B66DE21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54646158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All multi-agency exercise involved more than </w:t>
      </w:r>
      <w:r w:rsidRPr="0093761A">
        <w:rPr>
          <w:rFonts w:cs="Arial"/>
          <w:i/>
          <w:iCs/>
          <w:sz w:val="22"/>
          <w:szCs w:val="22"/>
          <w:lang w:eastAsia="en-GB"/>
        </w:rPr>
        <w:t>two CCA 2004 category one responder organisations</w:t>
      </w:r>
      <w:r>
        <w:rPr>
          <w:rFonts w:cs="Arial"/>
          <w:sz w:val="22"/>
          <w:szCs w:val="22"/>
          <w:lang w:eastAsia="en-GB"/>
        </w:rPr>
        <w:t xml:space="preserve">. The multi-agency exercises involved the </w:t>
      </w:r>
      <w:r w:rsidRPr="0093761A">
        <w:rPr>
          <w:rFonts w:cs="Arial"/>
          <w:sz w:val="22"/>
          <w:szCs w:val="22"/>
          <w:lang w:eastAsia="en-GB"/>
        </w:rPr>
        <w:t>ICB,</w:t>
      </w:r>
      <w:r>
        <w:rPr>
          <w:rFonts w:cs="Arial"/>
          <w:sz w:val="22"/>
          <w:szCs w:val="22"/>
          <w:lang w:eastAsia="en-GB"/>
        </w:rPr>
        <w:t xml:space="preserve"> University Hospitals of Leicester NHS Trust (</w:t>
      </w:r>
      <w:r w:rsidRPr="0093761A">
        <w:rPr>
          <w:rFonts w:cs="Arial"/>
          <w:sz w:val="22"/>
          <w:szCs w:val="22"/>
          <w:lang w:eastAsia="en-GB"/>
        </w:rPr>
        <w:t>UHL</w:t>
      </w:r>
      <w:r>
        <w:rPr>
          <w:rFonts w:cs="Arial"/>
          <w:sz w:val="22"/>
          <w:szCs w:val="22"/>
          <w:lang w:eastAsia="en-GB"/>
        </w:rPr>
        <w:t>) and</w:t>
      </w:r>
      <w:r w:rsidRPr="0093761A">
        <w:rPr>
          <w:rFonts w:cs="Arial"/>
          <w:sz w:val="22"/>
          <w:szCs w:val="22"/>
          <w:lang w:eastAsia="en-GB"/>
        </w:rPr>
        <w:t xml:space="preserve"> </w:t>
      </w:r>
      <w:r>
        <w:rPr>
          <w:rFonts w:cs="Arial"/>
          <w:sz w:val="22"/>
          <w:szCs w:val="22"/>
          <w:lang w:eastAsia="en-GB"/>
        </w:rPr>
        <w:t>Leicestershire Partnership NHS Trust (</w:t>
      </w:r>
      <w:r w:rsidRPr="0093761A">
        <w:rPr>
          <w:rFonts w:cs="Arial"/>
          <w:sz w:val="22"/>
          <w:szCs w:val="22"/>
          <w:lang w:eastAsia="en-GB"/>
        </w:rPr>
        <w:t>LPT</w:t>
      </w:r>
      <w:r>
        <w:rPr>
          <w:rFonts w:cs="Arial"/>
          <w:sz w:val="22"/>
          <w:szCs w:val="22"/>
          <w:lang w:eastAsia="en-GB"/>
        </w:rPr>
        <w:t>).</w:t>
      </w:r>
    </w:p>
    <w:p w14:paraId="29F74024" w14:textId="77777777" w:rsidR="00FF5522" w:rsidRPr="0093761A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0D647062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ii. Involved CCA 2004 category two responders (please detail)</w:t>
      </w:r>
    </w:p>
    <w:p w14:paraId="61382821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42687399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All multi-agency exercise involved </w:t>
      </w:r>
      <w:r w:rsidRPr="0093761A">
        <w:rPr>
          <w:rFonts w:cs="Arial"/>
          <w:sz w:val="22"/>
          <w:szCs w:val="22"/>
          <w:lang w:eastAsia="en-GB"/>
        </w:rPr>
        <w:t>patient transport services</w:t>
      </w:r>
      <w:r>
        <w:rPr>
          <w:rFonts w:cs="Arial"/>
          <w:sz w:val="22"/>
          <w:szCs w:val="22"/>
          <w:lang w:eastAsia="en-GB"/>
        </w:rPr>
        <w:t>.</w:t>
      </w:r>
    </w:p>
    <w:p w14:paraId="3C2786DB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536D43F8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iii. Involved organisations from the voluntary and faith-based sectors (please detail).</w:t>
      </w:r>
    </w:p>
    <w:p w14:paraId="21D554B7" w14:textId="77777777" w:rsidR="00FF5522" w:rsidRDefault="00FF5522" w:rsidP="00FF5522">
      <w:pPr>
        <w:shd w:val="clear" w:color="auto" w:fill="FFFFFF"/>
        <w:jc w:val="both"/>
        <w:rPr>
          <w:rFonts w:cs="Arial"/>
          <w:b/>
          <w:bCs/>
          <w:i/>
          <w:iCs/>
          <w:sz w:val="22"/>
          <w:szCs w:val="22"/>
          <w:lang w:eastAsia="en-GB"/>
        </w:rPr>
      </w:pPr>
    </w:p>
    <w:p w14:paraId="101FBF3C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 None of the multi-agency </w:t>
      </w:r>
      <w:r w:rsidRPr="0093761A">
        <w:rPr>
          <w:rFonts w:cs="Arial"/>
          <w:sz w:val="22"/>
          <w:szCs w:val="22"/>
          <w:lang w:eastAsia="en-GB"/>
        </w:rPr>
        <w:t xml:space="preserve">exercises led by the ICB </w:t>
      </w:r>
      <w:r>
        <w:rPr>
          <w:rFonts w:cs="Arial"/>
          <w:sz w:val="22"/>
          <w:szCs w:val="22"/>
          <w:lang w:eastAsia="en-GB"/>
        </w:rPr>
        <w:t>involved</w:t>
      </w:r>
      <w:r w:rsidRPr="0093761A">
        <w:rPr>
          <w:rFonts w:cs="Arial"/>
          <w:i/>
          <w:iCs/>
          <w:sz w:val="22"/>
          <w:szCs w:val="22"/>
          <w:lang w:eastAsia="en-GB"/>
        </w:rPr>
        <w:t xml:space="preserve"> </w:t>
      </w:r>
      <w:r w:rsidRPr="0093761A">
        <w:rPr>
          <w:rFonts w:cs="Arial"/>
          <w:sz w:val="22"/>
          <w:szCs w:val="22"/>
          <w:lang w:eastAsia="en-GB"/>
        </w:rPr>
        <w:t>voluntary and faith-based sectors</w:t>
      </w:r>
      <w:r w:rsidRPr="004A33EA">
        <w:rPr>
          <w:rFonts w:cs="Arial"/>
          <w:sz w:val="22"/>
          <w:szCs w:val="22"/>
          <w:lang w:eastAsia="en-GB"/>
        </w:rPr>
        <w:t xml:space="preserve">. Please note that </w:t>
      </w:r>
      <w:r w:rsidRPr="0093761A">
        <w:rPr>
          <w:rFonts w:cs="Arial"/>
          <w:sz w:val="22"/>
          <w:szCs w:val="22"/>
          <w:lang w:eastAsia="en-GB"/>
        </w:rPr>
        <w:t>this does not include those led by the LRF</w:t>
      </w:r>
    </w:p>
    <w:p w14:paraId="2CF8109A" w14:textId="77777777" w:rsidR="00FF5522" w:rsidRPr="0093761A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43A1B970" w14:textId="77777777" w:rsidR="00FF5522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  <w:r w:rsidRPr="0093761A">
        <w:rPr>
          <w:rFonts w:cs="Arial"/>
          <w:i/>
          <w:iCs/>
          <w:sz w:val="22"/>
          <w:szCs w:val="22"/>
          <w:lang w:eastAsia="en-GB"/>
        </w:rPr>
        <w:t>5. Please detail how the aims and objectives of the exercise are determined and communicated to the parties involved.</w:t>
      </w:r>
    </w:p>
    <w:p w14:paraId="2E53E132" w14:textId="77777777" w:rsidR="00FF5522" w:rsidRDefault="00FF5522" w:rsidP="00FF5522">
      <w:pPr>
        <w:shd w:val="clear" w:color="auto" w:fill="FFFFFF"/>
        <w:jc w:val="both"/>
        <w:rPr>
          <w:rFonts w:cs="Arial"/>
          <w:i/>
          <w:iCs/>
          <w:sz w:val="22"/>
          <w:szCs w:val="22"/>
          <w:lang w:eastAsia="en-GB"/>
        </w:rPr>
      </w:pPr>
    </w:p>
    <w:p w14:paraId="62F2F708" w14:textId="77777777" w:rsidR="00FF5522" w:rsidRPr="0093761A" w:rsidRDefault="00FF5522" w:rsidP="00FF5522">
      <w:pPr>
        <w:shd w:val="clear" w:color="auto" w:fill="FFFFFF"/>
        <w:jc w:val="both"/>
        <w:rPr>
          <w:rFonts w:cs="Arial"/>
          <w:sz w:val="22"/>
          <w:szCs w:val="22"/>
          <w:lang w:eastAsia="en-GB"/>
        </w:rPr>
      </w:pPr>
      <w:r w:rsidRPr="00830190">
        <w:rPr>
          <w:rFonts w:cs="Arial"/>
          <w:b/>
          <w:bCs/>
          <w:sz w:val="22"/>
          <w:szCs w:val="22"/>
          <w:lang w:eastAsia="en-GB"/>
        </w:rPr>
        <w:t>Response:</w:t>
      </w:r>
      <w:r>
        <w:rPr>
          <w:rFonts w:cs="Arial"/>
          <w:sz w:val="22"/>
          <w:szCs w:val="22"/>
          <w:lang w:eastAsia="en-GB"/>
        </w:rPr>
        <w:t xml:space="preserve"> The a</w:t>
      </w:r>
      <w:r w:rsidRPr="0093761A">
        <w:rPr>
          <w:rFonts w:cs="Arial"/>
          <w:sz w:val="22"/>
          <w:szCs w:val="22"/>
          <w:lang w:eastAsia="en-GB"/>
        </w:rPr>
        <w:t xml:space="preserve">ims and objectives </w:t>
      </w:r>
      <w:r>
        <w:rPr>
          <w:rFonts w:cs="Arial"/>
          <w:sz w:val="22"/>
          <w:szCs w:val="22"/>
          <w:lang w:eastAsia="en-GB"/>
        </w:rPr>
        <w:t>of the multi-agency exercises are</w:t>
      </w:r>
      <w:r w:rsidRPr="0093761A">
        <w:rPr>
          <w:rFonts w:cs="Arial"/>
          <w:sz w:val="22"/>
          <w:szCs w:val="22"/>
          <w:lang w:eastAsia="en-GB"/>
        </w:rPr>
        <w:t xml:space="preserve"> determined using a risk-based approach aligned to the ICB </w:t>
      </w:r>
      <w:r>
        <w:rPr>
          <w:rFonts w:cs="Arial"/>
          <w:sz w:val="22"/>
          <w:szCs w:val="22"/>
          <w:lang w:eastAsia="en-GB"/>
        </w:rPr>
        <w:t>Emergency, Preparedness, Resilience and Response (</w:t>
      </w:r>
      <w:r w:rsidRPr="0093761A">
        <w:rPr>
          <w:rFonts w:cs="Arial"/>
          <w:sz w:val="22"/>
          <w:szCs w:val="22"/>
          <w:lang w:eastAsia="en-GB"/>
        </w:rPr>
        <w:t>EPRR</w:t>
      </w:r>
      <w:r>
        <w:rPr>
          <w:rFonts w:cs="Arial"/>
          <w:sz w:val="22"/>
          <w:szCs w:val="22"/>
          <w:lang w:eastAsia="en-GB"/>
        </w:rPr>
        <w:t>)</w:t>
      </w:r>
      <w:r w:rsidRPr="0093761A">
        <w:rPr>
          <w:rFonts w:cs="Arial"/>
          <w:sz w:val="22"/>
          <w:szCs w:val="22"/>
          <w:lang w:eastAsia="en-GB"/>
        </w:rPr>
        <w:t xml:space="preserve"> risk register</w:t>
      </w:r>
      <w:r>
        <w:rPr>
          <w:rFonts w:cs="Arial"/>
          <w:sz w:val="22"/>
          <w:szCs w:val="22"/>
          <w:lang w:eastAsia="en-GB"/>
        </w:rPr>
        <w:t xml:space="preserve">. </w:t>
      </w:r>
      <w:r w:rsidRPr="0093761A">
        <w:rPr>
          <w:rFonts w:cs="Arial"/>
          <w:sz w:val="22"/>
          <w:szCs w:val="22"/>
          <w:lang w:eastAsia="en-GB"/>
        </w:rPr>
        <w:t>An exercise briefing document is produced prior to each exercise and is shared with participants.  This includes aims, objectives, and context of the exercise.</w:t>
      </w:r>
    </w:p>
    <w:p w14:paraId="5A4A42D9" w14:textId="77777777" w:rsidR="002D6042" w:rsidRPr="00753818" w:rsidRDefault="002D6042" w:rsidP="000572C8">
      <w:pPr>
        <w:rPr>
          <w:rFonts w:cs="Arial"/>
          <w:b/>
          <w:sz w:val="22"/>
          <w:szCs w:val="22"/>
        </w:rPr>
      </w:pPr>
    </w:p>
    <w:p w14:paraId="417E7D61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0"/>
          <w:szCs w:val="20"/>
          <w:lang w:eastAsia="en-GB"/>
        </w:rPr>
      </w:pPr>
      <w:bookmarkStart w:id="0" w:name="_MailAutoSig"/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 xml:space="preserve">Corporate Governance Team </w:t>
      </w:r>
    </w:p>
    <w:p w14:paraId="2C9CD85E" w14:textId="77777777" w:rsidR="0024280D" w:rsidRPr="00AB3019" w:rsidRDefault="0024280D" w:rsidP="0024280D">
      <w:pPr>
        <w:rPr>
          <w:rFonts w:eastAsiaTheme="minorEastAsia" w:cs="Arial"/>
          <w:b/>
          <w:bCs/>
          <w:noProof/>
          <w:sz w:val="22"/>
          <w:szCs w:val="22"/>
          <w:lang w:eastAsia="en-GB"/>
        </w:rPr>
      </w:pPr>
      <w:r w:rsidRPr="00AB3019">
        <w:rPr>
          <w:rFonts w:eastAsiaTheme="minorEastAsia" w:cs="Arial"/>
          <w:b/>
          <w:bCs/>
          <w:noProof/>
          <w:sz w:val="22"/>
          <w:szCs w:val="22"/>
          <w:lang w:eastAsia="en-GB"/>
        </w:rPr>
        <w:t>Leicester, Leicestershire and Rutland Integrated Care Board (ICB)</w:t>
      </w:r>
      <w:bookmarkEnd w:id="0"/>
    </w:p>
    <w:p w14:paraId="24BD141A" w14:textId="77777777" w:rsidR="000572C8" w:rsidRPr="00753818" w:rsidRDefault="000572C8" w:rsidP="000572C8">
      <w:pPr>
        <w:rPr>
          <w:rFonts w:cs="Arial"/>
          <w:b/>
          <w:sz w:val="22"/>
          <w:szCs w:val="22"/>
        </w:rPr>
      </w:pPr>
    </w:p>
    <w:p w14:paraId="60EC4F1C" w14:textId="7A7A8054" w:rsidR="00E32BEA" w:rsidRPr="00181C39" w:rsidRDefault="00E32BEA" w:rsidP="000572C8">
      <w:pPr>
        <w:rPr>
          <w:rFonts w:cs="Arial"/>
          <w:b/>
          <w:sz w:val="22"/>
          <w:szCs w:val="22"/>
        </w:rPr>
      </w:pPr>
    </w:p>
    <w:sectPr w:rsidR="00E32BEA" w:rsidRPr="00181C39" w:rsidSect="0096622D">
      <w:headerReference w:type="first" r:id="rId8"/>
      <w:footerReference w:type="first" r:id="rId9"/>
      <w:type w:val="continuous"/>
      <w:pgSz w:w="11906" w:h="16838" w:code="9"/>
      <w:pgMar w:top="964" w:right="964" w:bottom="1474" w:left="964" w:header="73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2E95" w14:textId="77777777" w:rsidR="00CA373E" w:rsidRDefault="00CA373E">
      <w:r>
        <w:separator/>
      </w:r>
    </w:p>
  </w:endnote>
  <w:endnote w:type="continuationSeparator" w:id="0">
    <w:p w14:paraId="449B6111" w14:textId="77777777" w:rsidR="00CA373E" w:rsidRDefault="00CA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AF839" w14:textId="26B01E0A" w:rsidR="00997236" w:rsidRPr="003374F3" w:rsidRDefault="00997236" w:rsidP="00A21CF9">
    <w:pPr>
      <w:pStyle w:val="Footer"/>
      <w:ind w:left="-851"/>
      <w:rPr>
        <w:color w:val="FF0000"/>
        <w:sz w:val="20"/>
        <w:szCs w:val="20"/>
      </w:rPr>
    </w:pPr>
  </w:p>
  <w:p w14:paraId="559177D3" w14:textId="77777777" w:rsidR="00997236" w:rsidRPr="003374F3" w:rsidRDefault="00997236">
    <w:pPr>
      <w:pStyle w:val="Footer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A267" w14:textId="77777777" w:rsidR="00CA373E" w:rsidRDefault="00CA373E">
      <w:r>
        <w:separator/>
      </w:r>
    </w:p>
  </w:footnote>
  <w:footnote w:type="continuationSeparator" w:id="0">
    <w:p w14:paraId="0DD21DCC" w14:textId="77777777" w:rsidR="00CA373E" w:rsidRDefault="00CA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F2F0" w14:textId="1D79F35D" w:rsidR="00997236" w:rsidRDefault="009574BB" w:rsidP="00E063C9">
    <w:pPr>
      <w:widowControl w:val="0"/>
      <w:jc w:val="right"/>
      <w:rPr>
        <w:rFonts w:cs="Arial"/>
        <w:b/>
        <w:bCs/>
        <w:color w:val="0072C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007B2F4" wp14:editId="4936EE5A">
          <wp:simplePos x="0" y="0"/>
          <wp:positionH relativeFrom="column">
            <wp:posOffset>4178300</wp:posOffset>
          </wp:positionH>
          <wp:positionV relativeFrom="paragraph">
            <wp:posOffset>-298450</wp:posOffset>
          </wp:positionV>
          <wp:extent cx="2588260" cy="1152759"/>
          <wp:effectExtent l="0" t="0" r="2540" b="9525"/>
          <wp:wrapSquare wrapText="bothSides"/>
          <wp:docPr id="712597573" name="Picture 7125975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8260" cy="115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47B93A" w14:textId="7E9B0E21" w:rsidR="00997236" w:rsidRDefault="00997236" w:rsidP="00326C3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1AA"/>
    <w:multiLevelType w:val="hybridMultilevel"/>
    <w:tmpl w:val="AC607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6E18"/>
    <w:multiLevelType w:val="multilevel"/>
    <w:tmpl w:val="A78C13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A52CB6"/>
    <w:multiLevelType w:val="hybridMultilevel"/>
    <w:tmpl w:val="26E6B26E"/>
    <w:lvl w:ilvl="0" w:tplc="5A8078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6153"/>
    <w:multiLevelType w:val="hybridMultilevel"/>
    <w:tmpl w:val="8D10201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7173D"/>
    <w:multiLevelType w:val="hybridMultilevel"/>
    <w:tmpl w:val="FFF894C2"/>
    <w:lvl w:ilvl="0" w:tplc="567A05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1A49"/>
    <w:multiLevelType w:val="multilevel"/>
    <w:tmpl w:val="3CA4E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B24B8D"/>
    <w:multiLevelType w:val="hybridMultilevel"/>
    <w:tmpl w:val="2EB08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F66BC"/>
    <w:multiLevelType w:val="multilevel"/>
    <w:tmpl w:val="0A76BD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B5859"/>
    <w:multiLevelType w:val="multilevel"/>
    <w:tmpl w:val="45CADF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420845"/>
    <w:multiLevelType w:val="multilevel"/>
    <w:tmpl w:val="BAFCD3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7277D"/>
    <w:multiLevelType w:val="multilevel"/>
    <w:tmpl w:val="5FE89B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2F1B58"/>
    <w:multiLevelType w:val="multilevel"/>
    <w:tmpl w:val="6610E6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5E1550"/>
    <w:multiLevelType w:val="hybridMultilevel"/>
    <w:tmpl w:val="8A267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E7266"/>
    <w:multiLevelType w:val="multilevel"/>
    <w:tmpl w:val="F4B2E1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B31AB3"/>
    <w:multiLevelType w:val="multilevel"/>
    <w:tmpl w:val="122208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9B3851"/>
    <w:multiLevelType w:val="multilevel"/>
    <w:tmpl w:val="5374F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876BF"/>
    <w:multiLevelType w:val="hybridMultilevel"/>
    <w:tmpl w:val="867CD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D634A"/>
    <w:multiLevelType w:val="hybridMultilevel"/>
    <w:tmpl w:val="05FE3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35D21"/>
    <w:multiLevelType w:val="hybridMultilevel"/>
    <w:tmpl w:val="210410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F1642A"/>
    <w:multiLevelType w:val="hybridMultilevel"/>
    <w:tmpl w:val="FAAAD646"/>
    <w:lvl w:ilvl="0" w:tplc="8A5C5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0D0"/>
    <w:multiLevelType w:val="multilevel"/>
    <w:tmpl w:val="CC3229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5960FA"/>
    <w:multiLevelType w:val="multilevel"/>
    <w:tmpl w:val="429CD4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0767C7"/>
    <w:multiLevelType w:val="multilevel"/>
    <w:tmpl w:val="0930CA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02057"/>
    <w:multiLevelType w:val="hybridMultilevel"/>
    <w:tmpl w:val="AA027D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2B0043"/>
    <w:multiLevelType w:val="hybridMultilevel"/>
    <w:tmpl w:val="7548C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FA028E"/>
    <w:multiLevelType w:val="hybridMultilevel"/>
    <w:tmpl w:val="51A203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4AF"/>
    <w:multiLevelType w:val="hybridMultilevel"/>
    <w:tmpl w:val="1A5475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172267">
    <w:abstractNumId w:val="3"/>
  </w:num>
  <w:num w:numId="2" w16cid:durableId="892812360">
    <w:abstractNumId w:val="6"/>
  </w:num>
  <w:num w:numId="3" w16cid:durableId="165025661">
    <w:abstractNumId w:val="0"/>
  </w:num>
  <w:num w:numId="4" w16cid:durableId="635793938">
    <w:abstractNumId w:val="25"/>
  </w:num>
  <w:num w:numId="5" w16cid:durableId="318313195">
    <w:abstractNumId w:val="16"/>
  </w:num>
  <w:num w:numId="6" w16cid:durableId="1816141417">
    <w:abstractNumId w:val="24"/>
  </w:num>
  <w:num w:numId="7" w16cid:durableId="1247227313">
    <w:abstractNumId w:val="23"/>
  </w:num>
  <w:num w:numId="8" w16cid:durableId="1265385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825306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373812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2704462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78293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2504962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450983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6229530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7871553">
    <w:abstractNumId w:val="1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4564339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7182939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5132912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190162">
    <w:abstractNumId w:val="4"/>
  </w:num>
  <w:num w:numId="21" w16cid:durableId="114561568">
    <w:abstractNumId w:val="18"/>
  </w:num>
  <w:num w:numId="22" w16cid:durableId="1920821079">
    <w:abstractNumId w:val="19"/>
  </w:num>
  <w:num w:numId="23" w16cid:durableId="12970290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932036">
    <w:abstractNumId w:val="12"/>
  </w:num>
  <w:num w:numId="25" w16cid:durableId="1443962090">
    <w:abstractNumId w:val="1"/>
  </w:num>
  <w:num w:numId="26" w16cid:durableId="1653295982">
    <w:abstractNumId w:val="17"/>
  </w:num>
  <w:num w:numId="27" w16cid:durableId="104664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3E"/>
    <w:rsid w:val="00000E1A"/>
    <w:rsid w:val="00042373"/>
    <w:rsid w:val="000518B6"/>
    <w:rsid w:val="00052022"/>
    <w:rsid w:val="00055198"/>
    <w:rsid w:val="000572C8"/>
    <w:rsid w:val="0006040F"/>
    <w:rsid w:val="0006286A"/>
    <w:rsid w:val="000635DD"/>
    <w:rsid w:val="00063E55"/>
    <w:rsid w:val="000742C4"/>
    <w:rsid w:val="000868A7"/>
    <w:rsid w:val="000A484D"/>
    <w:rsid w:val="000B13D7"/>
    <w:rsid w:val="000C2D2A"/>
    <w:rsid w:val="000F307B"/>
    <w:rsid w:val="000F4D60"/>
    <w:rsid w:val="00115B8A"/>
    <w:rsid w:val="0012294C"/>
    <w:rsid w:val="00180BB1"/>
    <w:rsid w:val="00181C39"/>
    <w:rsid w:val="00182464"/>
    <w:rsid w:val="00185CE6"/>
    <w:rsid w:val="0019039E"/>
    <w:rsid w:val="001E3455"/>
    <w:rsid w:val="001F0357"/>
    <w:rsid w:val="00221B06"/>
    <w:rsid w:val="0024280D"/>
    <w:rsid w:val="00244FA0"/>
    <w:rsid w:val="00267A93"/>
    <w:rsid w:val="00294507"/>
    <w:rsid w:val="002B005A"/>
    <w:rsid w:val="002B2081"/>
    <w:rsid w:val="002B3825"/>
    <w:rsid w:val="002B5AEE"/>
    <w:rsid w:val="002C2471"/>
    <w:rsid w:val="002D6042"/>
    <w:rsid w:val="002D7A5B"/>
    <w:rsid w:val="002F0699"/>
    <w:rsid w:val="003130A1"/>
    <w:rsid w:val="003209B1"/>
    <w:rsid w:val="00326C33"/>
    <w:rsid w:val="0033602F"/>
    <w:rsid w:val="00336996"/>
    <w:rsid w:val="003374F3"/>
    <w:rsid w:val="00362105"/>
    <w:rsid w:val="00381516"/>
    <w:rsid w:val="003840C2"/>
    <w:rsid w:val="003A3A3A"/>
    <w:rsid w:val="003A784B"/>
    <w:rsid w:val="003B6B6F"/>
    <w:rsid w:val="003C58B6"/>
    <w:rsid w:val="003D29B6"/>
    <w:rsid w:val="003D3A30"/>
    <w:rsid w:val="003D4E34"/>
    <w:rsid w:val="003E2F81"/>
    <w:rsid w:val="003E7133"/>
    <w:rsid w:val="0040062B"/>
    <w:rsid w:val="0040507F"/>
    <w:rsid w:val="00406C29"/>
    <w:rsid w:val="00407014"/>
    <w:rsid w:val="00422835"/>
    <w:rsid w:val="00424EBE"/>
    <w:rsid w:val="004464C4"/>
    <w:rsid w:val="00452ED7"/>
    <w:rsid w:val="004647ED"/>
    <w:rsid w:val="00473EE4"/>
    <w:rsid w:val="00493314"/>
    <w:rsid w:val="004B5F22"/>
    <w:rsid w:val="004C5123"/>
    <w:rsid w:val="004C6818"/>
    <w:rsid w:val="004D10C7"/>
    <w:rsid w:val="004F01E9"/>
    <w:rsid w:val="004F6172"/>
    <w:rsid w:val="005137E2"/>
    <w:rsid w:val="005208F4"/>
    <w:rsid w:val="00523263"/>
    <w:rsid w:val="00526476"/>
    <w:rsid w:val="00553B49"/>
    <w:rsid w:val="005557D7"/>
    <w:rsid w:val="0056259A"/>
    <w:rsid w:val="00577E8D"/>
    <w:rsid w:val="00591579"/>
    <w:rsid w:val="00592D24"/>
    <w:rsid w:val="005D1911"/>
    <w:rsid w:val="005D2E2F"/>
    <w:rsid w:val="00604011"/>
    <w:rsid w:val="00640AC5"/>
    <w:rsid w:val="0065405F"/>
    <w:rsid w:val="0066387F"/>
    <w:rsid w:val="00664202"/>
    <w:rsid w:val="006662F7"/>
    <w:rsid w:val="006D2C63"/>
    <w:rsid w:val="007017C5"/>
    <w:rsid w:val="00723EF1"/>
    <w:rsid w:val="00726475"/>
    <w:rsid w:val="00746DD5"/>
    <w:rsid w:val="00753818"/>
    <w:rsid w:val="0077608E"/>
    <w:rsid w:val="007871C9"/>
    <w:rsid w:val="007940EA"/>
    <w:rsid w:val="007C6934"/>
    <w:rsid w:val="007E0109"/>
    <w:rsid w:val="007F15BE"/>
    <w:rsid w:val="007F3A78"/>
    <w:rsid w:val="007F7350"/>
    <w:rsid w:val="00804DF4"/>
    <w:rsid w:val="00807AF7"/>
    <w:rsid w:val="00821BFA"/>
    <w:rsid w:val="00830190"/>
    <w:rsid w:val="00835558"/>
    <w:rsid w:val="0084080E"/>
    <w:rsid w:val="00851E17"/>
    <w:rsid w:val="00852B13"/>
    <w:rsid w:val="00870FA8"/>
    <w:rsid w:val="0087248A"/>
    <w:rsid w:val="0088134A"/>
    <w:rsid w:val="00882E0A"/>
    <w:rsid w:val="00896853"/>
    <w:rsid w:val="008B57ED"/>
    <w:rsid w:val="008C0165"/>
    <w:rsid w:val="008C1987"/>
    <w:rsid w:val="008C1CED"/>
    <w:rsid w:val="008E4568"/>
    <w:rsid w:val="008E5371"/>
    <w:rsid w:val="008F4624"/>
    <w:rsid w:val="009051F9"/>
    <w:rsid w:val="0091067D"/>
    <w:rsid w:val="009223D6"/>
    <w:rsid w:val="00936673"/>
    <w:rsid w:val="00954142"/>
    <w:rsid w:val="00954314"/>
    <w:rsid w:val="009574BB"/>
    <w:rsid w:val="0096622D"/>
    <w:rsid w:val="00966940"/>
    <w:rsid w:val="00967636"/>
    <w:rsid w:val="0097160A"/>
    <w:rsid w:val="009723DF"/>
    <w:rsid w:val="009855E1"/>
    <w:rsid w:val="00993D50"/>
    <w:rsid w:val="00997236"/>
    <w:rsid w:val="009B596E"/>
    <w:rsid w:val="009C2C67"/>
    <w:rsid w:val="009D1383"/>
    <w:rsid w:val="009D2EC5"/>
    <w:rsid w:val="009D31BE"/>
    <w:rsid w:val="00A15371"/>
    <w:rsid w:val="00A21CF9"/>
    <w:rsid w:val="00A24F65"/>
    <w:rsid w:val="00A40D93"/>
    <w:rsid w:val="00A60279"/>
    <w:rsid w:val="00A6442A"/>
    <w:rsid w:val="00A65853"/>
    <w:rsid w:val="00A904A8"/>
    <w:rsid w:val="00AA1249"/>
    <w:rsid w:val="00AB3019"/>
    <w:rsid w:val="00AC2373"/>
    <w:rsid w:val="00AE3AB0"/>
    <w:rsid w:val="00AF3C5A"/>
    <w:rsid w:val="00B2445F"/>
    <w:rsid w:val="00B30FF5"/>
    <w:rsid w:val="00B410A8"/>
    <w:rsid w:val="00B53784"/>
    <w:rsid w:val="00B65408"/>
    <w:rsid w:val="00B76B1F"/>
    <w:rsid w:val="00B91DAE"/>
    <w:rsid w:val="00BB7865"/>
    <w:rsid w:val="00BC7E29"/>
    <w:rsid w:val="00BD0766"/>
    <w:rsid w:val="00BD1797"/>
    <w:rsid w:val="00BD1DA4"/>
    <w:rsid w:val="00BD5969"/>
    <w:rsid w:val="00BE0F2E"/>
    <w:rsid w:val="00BE5453"/>
    <w:rsid w:val="00BF6FF6"/>
    <w:rsid w:val="00C10DBD"/>
    <w:rsid w:val="00C25A02"/>
    <w:rsid w:val="00C37264"/>
    <w:rsid w:val="00C871CB"/>
    <w:rsid w:val="00C97E20"/>
    <w:rsid w:val="00CA373E"/>
    <w:rsid w:val="00CB727B"/>
    <w:rsid w:val="00CC176B"/>
    <w:rsid w:val="00D05507"/>
    <w:rsid w:val="00D16382"/>
    <w:rsid w:val="00D1794C"/>
    <w:rsid w:val="00D22FC3"/>
    <w:rsid w:val="00D40D07"/>
    <w:rsid w:val="00D44C51"/>
    <w:rsid w:val="00D47F68"/>
    <w:rsid w:val="00D62CC1"/>
    <w:rsid w:val="00D73334"/>
    <w:rsid w:val="00D766E0"/>
    <w:rsid w:val="00D7709B"/>
    <w:rsid w:val="00D90FCA"/>
    <w:rsid w:val="00D9352D"/>
    <w:rsid w:val="00DB3E54"/>
    <w:rsid w:val="00DB6A43"/>
    <w:rsid w:val="00DC5017"/>
    <w:rsid w:val="00DF6B67"/>
    <w:rsid w:val="00E03403"/>
    <w:rsid w:val="00E063C9"/>
    <w:rsid w:val="00E2277E"/>
    <w:rsid w:val="00E24B99"/>
    <w:rsid w:val="00E2789A"/>
    <w:rsid w:val="00E323E7"/>
    <w:rsid w:val="00E32BEA"/>
    <w:rsid w:val="00E4550E"/>
    <w:rsid w:val="00E60415"/>
    <w:rsid w:val="00E8140D"/>
    <w:rsid w:val="00EA065E"/>
    <w:rsid w:val="00EB0B20"/>
    <w:rsid w:val="00ED0541"/>
    <w:rsid w:val="00EF5F0F"/>
    <w:rsid w:val="00F02098"/>
    <w:rsid w:val="00F04A70"/>
    <w:rsid w:val="00F31A54"/>
    <w:rsid w:val="00F32FDD"/>
    <w:rsid w:val="00F765F1"/>
    <w:rsid w:val="00F77544"/>
    <w:rsid w:val="00F8683F"/>
    <w:rsid w:val="00FA7FC8"/>
    <w:rsid w:val="00FC6414"/>
    <w:rsid w:val="00FE7EA6"/>
    <w:rsid w:val="00FF5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."/>
  <w:listSeparator w:val=","/>
  <w14:docId w14:val="25211214"/>
  <w15:docId w15:val="{92A11246-ED80-4104-BBC4-EC787060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1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765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765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E7EA6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662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2ED7"/>
    <w:pPr>
      <w:ind w:left="720"/>
      <w:contextualSpacing/>
    </w:pPr>
  </w:style>
  <w:style w:type="table" w:styleId="TableGrid">
    <w:name w:val="Table Grid"/>
    <w:basedOn w:val="TableNormal"/>
    <w:uiPriority w:val="59"/>
    <w:rsid w:val="003A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D2EC5"/>
    <w:rPr>
      <w:color w:val="800080" w:themeColor="followedHyperlink"/>
      <w:u w:val="single"/>
    </w:rPr>
  </w:style>
  <w:style w:type="paragraph" w:styleId="NoSpacing">
    <w:name w:val="No Spacing"/>
    <w:basedOn w:val="Normal"/>
    <w:uiPriority w:val="1"/>
    <w:qFormat/>
    <w:rsid w:val="00BF6FF6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62CC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572C8"/>
    <w:rPr>
      <w:rFonts w:eastAsiaTheme="minorHAnsi" w:cs="Arial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72C8"/>
    <w:rPr>
      <w:rFonts w:ascii="Arial" w:eastAsiaTheme="minorHAns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81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contentpasted1">
    <w:name w:val="contentpasted1"/>
    <w:basedOn w:val="DefaultParagraphFont"/>
    <w:rsid w:val="00A65853"/>
  </w:style>
  <w:style w:type="paragraph" w:customStyle="1" w:styleId="xxxxxxmsonormal">
    <w:name w:val="x_x_x_x_x_x_msonormal"/>
    <w:basedOn w:val="Normal"/>
    <w:rsid w:val="00D05507"/>
    <w:rPr>
      <w:rFonts w:ascii="Calibri" w:eastAsiaTheme="minorHAnsi" w:hAnsi="Calibri" w:cs="Calibri"/>
      <w:sz w:val="22"/>
      <w:szCs w:val="22"/>
      <w:lang w:eastAsia="ja-JP"/>
    </w:rPr>
  </w:style>
  <w:style w:type="character" w:customStyle="1" w:styleId="xxxxxcontentpasted0">
    <w:name w:val="x_x_x_x_x_contentpasted0"/>
    <w:basedOn w:val="DefaultParagraphFont"/>
    <w:rsid w:val="00D05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A2B00-0CCA-48B0-B441-4511C27F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3293</Characters>
  <Application>Microsoft Office Word</Application>
  <DocSecurity>0</DocSecurity>
  <Lines>106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office of:</vt:lpstr>
    </vt:vector>
  </TitlesOfParts>
  <Company>NHS</Company>
  <LinksUpToDate>false</LinksUpToDate>
  <CharactersWithSpaces>3815</CharactersWithSpaces>
  <SharedDoc>false</SharedDoc>
  <HLinks>
    <vt:vector size="6" baseType="variant">
      <vt:variant>
        <vt:i4>7274505</vt:i4>
      </vt:variant>
      <vt:variant>
        <vt:i4>6</vt:i4>
      </vt:variant>
      <vt:variant>
        <vt:i4>0</vt:i4>
      </vt:variant>
      <vt:variant>
        <vt:i4>5</vt:i4>
      </vt:variant>
      <vt:variant>
        <vt:lpwstr>mailto:Tim.rideout@westlincs-pct.nhs.uk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office of:</dc:title>
  <dc:creator>Gill Kulbinder</dc:creator>
  <cp:lastModifiedBy>THANDI, Mandeep (NHS LEICESTER, LEICESTERSHIRE AND RUTLAND ICB - 03W)</cp:lastModifiedBy>
  <cp:revision>3</cp:revision>
  <cp:lastPrinted>2022-03-27T21:57:00Z</cp:lastPrinted>
  <dcterms:created xsi:type="dcterms:W3CDTF">2025-06-02T10:46:00Z</dcterms:created>
  <dcterms:modified xsi:type="dcterms:W3CDTF">2025-06-02T10:47:00Z</dcterms:modified>
</cp:coreProperties>
</file>